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748"/>
        <w:ind w:left="4536"/>
        <w:rPr>
          <w:color w:val="000000"/>
          <w:sz w:val="20"/>
          <w:szCs w:val="20"/>
        </w:rPr>
      </w:pPr>
      <w:r>
        <w:rPr>
          <w:color w:val="000000"/>
          <w:sz w:val="20"/>
          <w:szCs w:val="20"/>
        </w:rPr>
        <w:t xml:space="preserve">Приложение </w:t>
      </w:r>
      <w:r>
        <w:rPr>
          <w:color w:val="000000"/>
          <w:sz w:val="20"/>
          <w:szCs w:val="20"/>
        </w:rPr>
        <w:t xml:space="preserve">1</w:t>
      </w:r>
      <w:r>
        <w:rPr>
          <w:color w:val="000000"/>
          <w:sz w:val="20"/>
          <w:szCs w:val="20"/>
        </w:rPr>
        <w:t xml:space="preserve">0</w:t>
      </w:r>
      <w:r>
        <w:rPr>
          <w:color w:val="000000"/>
          <w:sz w:val="20"/>
          <w:szCs w:val="20"/>
        </w:rPr>
      </w:r>
      <w:r>
        <w:rPr>
          <w:color w:val="000000"/>
          <w:sz w:val="20"/>
          <w:szCs w:val="20"/>
        </w:rPr>
      </w:r>
    </w:p>
    <w:p>
      <w:pPr>
        <w:pStyle w:val="748"/>
        <w:ind w:left="4536"/>
        <w:rPr>
          <w:color w:val="000000"/>
          <w:sz w:val="20"/>
          <w:szCs w:val="20"/>
        </w:rPr>
      </w:pPr>
      <w:r>
        <w:rPr>
          <w:color w:val="000000"/>
          <w:sz w:val="20"/>
          <w:szCs w:val="20"/>
        </w:rPr>
        <w:t xml:space="preserve">к Условиям открытия банковских счетов и расчетно-кассового обслуживания клиента в АО «Россельхозбанк»</w:t>
      </w:r>
      <w:r>
        <w:rPr>
          <w:color w:val="000000"/>
          <w:sz w:val="20"/>
          <w:szCs w:val="20"/>
        </w:rPr>
      </w:r>
      <w:r>
        <w:rPr>
          <w:color w:val="000000"/>
          <w:sz w:val="20"/>
          <w:szCs w:val="20"/>
        </w:rPr>
      </w:r>
    </w:p>
    <w:p>
      <w:pPr>
        <w:pStyle w:val="748"/>
        <w:ind w:left="2976" w:right="0" w:firstLine="0"/>
        <w:jc w:val="right"/>
        <w:rPr>
          <w:bCs/>
          <w:i/>
          <w:sz w:val="20"/>
          <w:szCs w:val="20"/>
        </w:rPr>
      </w:pPr>
      <w:r>
        <w:rPr>
          <w:i/>
          <w:sz w:val="20"/>
          <w:szCs w:val="20"/>
        </w:rPr>
        <w:t xml:space="preserve">(в редакции приказ</w:t>
      </w:r>
      <w:r>
        <w:rPr>
          <w:i/>
          <w:sz w:val="20"/>
          <w:szCs w:val="20"/>
        </w:rPr>
        <w:t xml:space="preserve">ов</w:t>
      </w:r>
      <w:r>
        <w:rPr>
          <w:i/>
          <w:sz w:val="20"/>
          <w:szCs w:val="20"/>
        </w:rPr>
        <w:t xml:space="preserve"> АО «Россельхозбанк» от 07.12.2020 № 2135-ОД</w:t>
      </w:r>
      <w:r>
        <w:rPr>
          <w:i/>
          <w:sz w:val="20"/>
          <w:szCs w:val="20"/>
        </w:rPr>
        <w:t xml:space="preserve">, </w:t>
      </w:r>
      <w:r>
        <w:rPr>
          <w:i/>
          <w:sz w:val="20"/>
          <w:szCs w:val="20"/>
        </w:rPr>
      </w:r>
    </w:p>
    <w:p>
      <w:pPr>
        <w:ind w:left="2693" w:right="0" w:firstLine="0"/>
        <w:jc w:val="right"/>
        <w:rPr>
          <w:bCs/>
          <w:i/>
          <w:sz w:val="20"/>
          <w:szCs w:val="20"/>
        </w:rPr>
      </w:pPr>
      <w:r>
        <w:rPr>
          <w:i/>
          <w:sz w:val="20"/>
          <w:szCs w:val="20"/>
        </w:rPr>
        <w:t xml:space="preserve">от 19.12.2022 № 2421-ОД</w:t>
      </w:r>
      <w:r>
        <w:rPr>
          <w:i/>
          <w:sz w:val="20"/>
          <w:szCs w:val="20"/>
        </w:rPr>
        <w:t xml:space="preserve">, от 05.06.2023 № 961-ОД</w:t>
      </w:r>
      <w:r>
        <w:rPr>
          <w:i/>
          <w:sz w:val="20"/>
          <w:szCs w:val="20"/>
        </w:rPr>
        <w:t xml:space="preserve">, от 03.06.2025 № 965-ОД)</w:t>
      </w:r>
      <w:r>
        <w:rPr>
          <w:i/>
          <w:sz w:val="20"/>
          <w:szCs w:val="20"/>
        </w:rPr>
      </w:r>
      <w:r/>
    </w:p>
    <w:p>
      <w:pPr>
        <w:pStyle w:val="748"/>
        <w:ind w:left="4536"/>
        <w:rPr>
          <w:color w:val="000000"/>
          <w:sz w:val="20"/>
          <w:szCs w:val="20"/>
        </w:rPr>
      </w:pPr>
      <w:r>
        <w:rPr>
          <w:color w:val="000000"/>
          <w:sz w:val="20"/>
          <w:szCs w:val="20"/>
        </w:rPr>
      </w:r>
      <w:r>
        <w:rPr>
          <w:color w:val="000000"/>
          <w:sz w:val="20"/>
          <w:szCs w:val="20"/>
        </w:rPr>
      </w:r>
    </w:p>
    <w:p>
      <w:pPr>
        <w:pStyle w:val="764"/>
        <w:jc w:val="center"/>
        <w:rPr>
          <w:rFonts w:ascii="Times New Roman" w:hAnsi="Times New Roman"/>
          <w:b/>
          <w:sz w:val="24"/>
          <w:szCs w:val="24"/>
          <w:lang w:val="ru-RU"/>
        </w:rPr>
      </w:pPr>
      <w:r>
        <w:rPr>
          <w:rFonts w:ascii="Times New Roman" w:hAnsi="Times New Roman"/>
          <w:b/>
          <w:sz w:val="24"/>
          <w:szCs w:val="24"/>
          <w:lang w:val="ru-RU"/>
        </w:rPr>
      </w:r>
      <w:r>
        <w:rPr>
          <w:rFonts w:ascii="Times New Roman" w:hAnsi="Times New Roman"/>
          <w:b/>
          <w:sz w:val="24"/>
          <w:szCs w:val="24"/>
          <w:lang w:val="ru-RU"/>
        </w:rPr>
      </w:r>
    </w:p>
    <w:p>
      <w:pPr>
        <w:pStyle w:val="764"/>
        <w:jc w:val="center"/>
        <w:rPr>
          <w:rFonts w:ascii="Times New Roman" w:hAnsi="Times New Roman"/>
          <w:b/>
          <w:sz w:val="24"/>
          <w:szCs w:val="24"/>
          <w:lang w:val="ru-RU"/>
        </w:rPr>
      </w:pPr>
      <w:r>
        <w:rPr>
          <w:rFonts w:ascii="Times New Roman" w:hAnsi="Times New Roman"/>
          <w:b/>
          <w:sz w:val="24"/>
          <w:szCs w:val="24"/>
          <w:lang w:val="ru-RU"/>
        </w:rPr>
        <w:t xml:space="preserve">Регламент </w:t>
      </w:r>
      <w:r>
        <w:rPr>
          <w:rFonts w:ascii="Times New Roman" w:hAnsi="Times New Roman"/>
          <w:b/>
          <w:sz w:val="24"/>
          <w:szCs w:val="24"/>
          <w:lang w:val="ru-RU"/>
        </w:rPr>
        <w:t xml:space="preserve">проведения в </w:t>
      </w:r>
      <w:r>
        <w:rPr>
          <w:rFonts w:ascii="Times New Roman" w:hAnsi="Times New Roman"/>
          <w:b/>
          <w:sz w:val="24"/>
          <w:szCs w:val="24"/>
          <w:lang w:val="ru-RU"/>
        </w:rPr>
        <w:t xml:space="preserve">АО</w:t>
      </w:r>
      <w:r>
        <w:rPr>
          <w:rFonts w:ascii="Times New Roman" w:hAnsi="Times New Roman"/>
          <w:b/>
          <w:sz w:val="24"/>
          <w:szCs w:val="24"/>
          <w:lang w:val="ru-RU"/>
        </w:rPr>
        <w:t xml:space="preserve"> «Россельхозбанк» </w:t>
      </w:r>
      <w:r>
        <w:rPr>
          <w:rFonts w:ascii="Times New Roman" w:hAnsi="Times New Roman"/>
          <w:b/>
          <w:sz w:val="24"/>
          <w:szCs w:val="24"/>
          <w:lang w:val="ru-RU"/>
        </w:rPr>
      </w:r>
      <w:r>
        <w:rPr>
          <w:rFonts w:ascii="Times New Roman" w:hAnsi="Times New Roman"/>
          <w:b/>
          <w:sz w:val="24"/>
          <w:szCs w:val="24"/>
          <w:lang w:val="ru-RU"/>
        </w:rPr>
      </w:r>
    </w:p>
    <w:p>
      <w:pPr>
        <w:pStyle w:val="764"/>
        <w:jc w:val="center"/>
        <w:rPr>
          <w:rFonts w:ascii="Times New Roman" w:hAnsi="Times New Roman"/>
          <w:b/>
          <w:sz w:val="24"/>
          <w:szCs w:val="24"/>
        </w:rPr>
      </w:pPr>
      <w:r>
        <w:rPr>
          <w:rFonts w:ascii="Times New Roman" w:hAnsi="Times New Roman"/>
          <w:b/>
          <w:sz w:val="24"/>
          <w:szCs w:val="24"/>
          <w:lang w:val="ru-RU"/>
        </w:rPr>
        <w:t xml:space="preserve">операций по </w:t>
      </w:r>
      <w:r>
        <w:rPr>
          <w:rFonts w:ascii="Times New Roman" w:hAnsi="Times New Roman"/>
          <w:b/>
          <w:sz w:val="24"/>
          <w:szCs w:val="24"/>
          <w:lang w:val="ru-RU"/>
        </w:rPr>
        <w:t xml:space="preserve">срочному </w:t>
      </w:r>
      <w:r>
        <w:rPr>
          <w:rFonts w:ascii="Times New Roman" w:hAnsi="Times New Roman"/>
          <w:b/>
          <w:sz w:val="24"/>
          <w:szCs w:val="24"/>
          <w:lang w:val="ru-RU"/>
        </w:rPr>
        <w:t xml:space="preserve">переводу платеже</w:t>
      </w:r>
      <w:r>
        <w:rPr>
          <w:rFonts w:ascii="Times New Roman" w:hAnsi="Times New Roman"/>
          <w:b/>
          <w:sz w:val="24"/>
          <w:szCs w:val="24"/>
          <w:lang w:val="ru-RU"/>
        </w:rPr>
        <w:t xml:space="preserve">й </w:t>
      </w:r>
      <w:r>
        <w:rPr>
          <w:rFonts w:ascii="Times New Roman" w:hAnsi="Times New Roman"/>
          <w:b/>
          <w:sz w:val="24"/>
          <w:szCs w:val="24"/>
          <w:lang w:val="ru-RU"/>
        </w:rPr>
        <w:t xml:space="preserve">к</w:t>
      </w:r>
      <w:r>
        <w:rPr>
          <w:rFonts w:ascii="Times New Roman" w:hAnsi="Times New Roman"/>
          <w:b/>
          <w:sz w:val="24"/>
          <w:szCs w:val="24"/>
          <w:lang w:val="ru-RU"/>
        </w:rPr>
        <w:t xml:space="preserve">лиент</w:t>
      </w:r>
      <w:r>
        <w:rPr>
          <w:rFonts w:ascii="Times New Roman" w:hAnsi="Times New Roman"/>
          <w:b/>
          <w:sz w:val="24"/>
          <w:szCs w:val="24"/>
          <w:lang w:val="ru-RU"/>
        </w:rPr>
        <w:t xml:space="preserve">ов</w:t>
      </w:r>
      <w:r>
        <w:rPr>
          <w:rFonts w:ascii="Times New Roman" w:hAnsi="Times New Roman"/>
          <w:b/>
          <w:sz w:val="24"/>
          <w:szCs w:val="24"/>
          <w:lang w:val="ru-RU"/>
        </w:rPr>
        <w:t xml:space="preserve"> </w:t>
      </w:r>
      <w:r>
        <w:rPr>
          <w:rFonts w:ascii="Times New Roman" w:hAnsi="Times New Roman"/>
          <w:b/>
          <w:sz w:val="24"/>
          <w:szCs w:val="24"/>
          <w:lang w:val="ru-RU"/>
        </w:rPr>
        <w:t xml:space="preserve">Банка</w:t>
      </w:r>
      <w:r>
        <w:rPr>
          <w:rFonts w:ascii="Times New Roman" w:hAnsi="Times New Roman"/>
          <w:b/>
          <w:sz w:val="24"/>
          <w:szCs w:val="24"/>
        </w:rPr>
      </w:r>
      <w:r>
        <w:rPr>
          <w:rFonts w:ascii="Times New Roman" w:hAnsi="Times New Roman"/>
          <w:b/>
          <w:sz w:val="24"/>
          <w:szCs w:val="24"/>
        </w:rPr>
      </w:r>
    </w:p>
    <w:p>
      <w:pPr>
        <w:pStyle w:val="764"/>
        <w:numPr>
          <w:ilvl w:val="0"/>
          <w:numId w:val="8"/>
        </w:numPr>
        <w:ind w:left="0" w:firstLine="0"/>
        <w:jc w:val="center"/>
        <w:spacing w:before="120" w:after="120"/>
        <w:tabs>
          <w:tab w:val="left" w:pos="284" w:leader="none"/>
          <w:tab w:val="clear" w:pos="4153" w:leader="none"/>
          <w:tab w:val="clear" w:pos="8306" w:leader="none"/>
        </w:tabs>
        <w:rPr>
          <w:rFonts w:ascii="Times New Roman" w:hAnsi="Times New Roman"/>
          <w:b/>
          <w:sz w:val="24"/>
          <w:szCs w:val="24"/>
        </w:rPr>
      </w:pPr>
      <w:r>
        <w:rPr>
          <w:rFonts w:ascii="Times New Roman" w:hAnsi="Times New Roman"/>
          <w:b/>
          <w:sz w:val="24"/>
          <w:szCs w:val="24"/>
        </w:rPr>
        <w:t xml:space="preserve">Термины и определения</w:t>
      </w:r>
      <w:r>
        <w:rPr>
          <w:rFonts w:ascii="Times New Roman" w:hAnsi="Times New Roman"/>
          <w:b/>
          <w:sz w:val="24"/>
          <w:szCs w:val="24"/>
        </w:rPr>
      </w:r>
    </w:p>
    <w:p>
      <w:pPr>
        <w:pStyle w:val="748"/>
        <w:ind w:firstLine="720"/>
        <w:jc w:val="both"/>
        <w:shd w:val="clear" w:color="auto" w:fill="ffffff"/>
        <w:rPr>
          <w:b/>
        </w:rPr>
      </w:pPr>
      <w:r>
        <w:rPr>
          <w:b/>
        </w:rPr>
        <w:t xml:space="preserve">Валютный контроль</w:t>
      </w:r>
      <w:r>
        <w:t xml:space="preserve"> – </w:t>
      </w:r>
      <w:r>
        <w:t xml:space="preserve">проверка Банком представленных клиентом документов </w:t>
      </w:r>
      <w:r>
        <w:br w:type="textWrapping" w:clear="all"/>
      </w:r>
      <w:r>
        <w:t xml:space="preserve">и информации, связанных с проведением валютных операций, на соответствие требованиям валютного законодательства и нормативны</w:t>
      </w:r>
      <w:r>
        <w:t xml:space="preserve">х</w:t>
      </w:r>
      <w:r>
        <w:t xml:space="preserve"> акт</w:t>
      </w:r>
      <w:r>
        <w:t xml:space="preserve">ов</w:t>
      </w:r>
      <w:r>
        <w:t xml:space="preserve"> Банка России</w:t>
      </w:r>
      <w:r>
        <w:t xml:space="preserve">.</w:t>
      </w:r>
      <w:r>
        <w:rPr>
          <w:b/>
        </w:rPr>
      </w:r>
      <w:r>
        <w:rPr>
          <w:b/>
        </w:rPr>
      </w:r>
    </w:p>
    <w:p>
      <w:pPr>
        <w:pStyle w:val="748"/>
        <w:ind w:firstLine="720"/>
        <w:jc w:val="both"/>
        <w:rPr>
          <w:b/>
        </w:rPr>
      </w:pPr>
      <w:r>
        <w:rPr>
          <w:b/>
        </w:rPr>
        <w:t xml:space="preserve">ИС Свой Бизнес</w:t>
      </w:r>
      <w:r>
        <w:t xml:space="preserve"> – информационная система «Цифровой канал обслуживания юр</w:t>
      </w:r>
      <w:r>
        <w:t xml:space="preserve">идических лиц «Свой бизнес», представляющая собой комплекс программно-технических средств, обеспечивающих подготовку, защиту, передачу и обработку сторонами электронных документов, в том числе электронных платежных документов, с использованием электронно-в</w:t>
      </w:r>
      <w:r>
        <w:t xml:space="preserve">ычислительных средств обработки информации, персональных компьютеров/мобильных устройств и сети Интернет. ИС Свой Бизнес содержит веб версию и мобильную версию. Является корпоративной информационной системой, в которой Банк является оператором системы и ос</w:t>
      </w:r>
      <w:r>
        <w:t xml:space="preserve">уществляет свою деятельность в соответствии со ст. 3 Федерального закона от 06.04.2011 № 63-ФЗ «Об электронной подписи». ИС Свой Бизнес относится к электронным системам документооборота (согласно п. 15 ч. 1 ст. 265 Налогового кодекса Российской Федерации).</w:t>
      </w:r>
      <w:r>
        <w:rPr>
          <w:b/>
        </w:rPr>
      </w:r>
      <w:r>
        <w:rPr>
          <w:b/>
        </w:rPr>
      </w:r>
    </w:p>
    <w:p>
      <w:pPr>
        <w:pStyle w:val="748"/>
        <w:ind w:firstLine="720"/>
        <w:jc w:val="both"/>
      </w:pPr>
      <w:r>
        <w:rPr>
          <w:b/>
        </w:rPr>
        <w:t xml:space="preserve">ПП </w:t>
      </w:r>
      <w:r>
        <w:t xml:space="preserve">– платежное поручение.</w:t>
      </w:r>
      <w:r/>
    </w:p>
    <w:p>
      <w:pPr>
        <w:pStyle w:val="748"/>
        <w:ind w:firstLine="720"/>
        <w:jc w:val="both"/>
        <w:shd w:val="clear" w:color="auto" w:fill="ffffff"/>
      </w:pPr>
      <w:r>
        <w:rPr>
          <w:b/>
        </w:rPr>
        <w:t xml:space="preserve">Признак «С</w:t>
      </w:r>
      <w:r>
        <w:rPr>
          <w:b/>
        </w:rPr>
        <w:t xml:space="preserve">РОЧНО</w:t>
      </w:r>
      <w:r>
        <w:rPr>
          <w:b/>
        </w:rPr>
        <w:t xml:space="preserve">»</w:t>
      </w:r>
      <w:r>
        <w:t xml:space="preserve"> </w:t>
      </w:r>
      <w:r>
        <w:t xml:space="preserve">–</w:t>
      </w:r>
      <w:r>
        <w:t xml:space="preserve"> отметка «Срочно», указанная в </w:t>
      </w:r>
      <w:r>
        <w:t xml:space="preserve">поле</w:t>
      </w:r>
      <w:r>
        <w:t xml:space="preserve"> </w:t>
      </w:r>
      <w:r>
        <w:t xml:space="preserve">«Вид платежа»</w:t>
      </w:r>
      <w:r>
        <w:t xml:space="preserve"> ПП</w:t>
      </w:r>
      <w:r>
        <w:t xml:space="preserve"> </w:t>
      </w:r>
      <w:r>
        <w:br w:type="textWrapping" w:clear="all"/>
      </w:r>
      <w:r>
        <w:t xml:space="preserve">и означающая указание Клиента </w:t>
      </w:r>
      <w:r>
        <w:t xml:space="preserve">на проведение Банком </w:t>
      </w:r>
      <w:r>
        <w:t xml:space="preserve">Срочного </w:t>
      </w:r>
      <w:r>
        <w:t xml:space="preserve">платежа</w:t>
      </w:r>
      <w:r>
        <w:t xml:space="preserve">.</w:t>
      </w:r>
      <w:r/>
    </w:p>
    <w:p>
      <w:pPr>
        <w:pStyle w:val="794"/>
        <w:ind w:firstLine="709"/>
        <w:jc w:val="both"/>
      </w:pPr>
      <w:r>
        <w:rPr>
          <w:b/>
        </w:rPr>
        <w:t xml:space="preserve">Сервис срочного перевода</w:t>
      </w:r>
      <w:r>
        <w:t xml:space="preserve"> – сервис перевода денежных средств в рамках платежной системы Банка России, предусматривающий выполнение процедур приема Банком России </w:t>
      </w:r>
      <w:r>
        <w:br w:type="textWrapping" w:clear="all"/>
      </w:r>
      <w:r>
        <w:t xml:space="preserve">к исполнению распоряжений о переводе денежных с</w:t>
      </w:r>
      <w:r>
        <w:t xml:space="preserve">р</w:t>
      </w:r>
      <w:r>
        <w:t xml:space="preserve">едств незамедлительно по мере поступления указанных распоряжений в Банк России в соответствии с Положением </w:t>
      </w:r>
      <w:r>
        <w:t xml:space="preserve">Б</w:t>
      </w:r>
      <w:r>
        <w:t xml:space="preserve">анка России от 06.07.2017 № 595-П «О платежной системе Банка России».</w:t>
      </w:r>
      <w:r/>
    </w:p>
    <w:p>
      <w:pPr>
        <w:pStyle w:val="748"/>
        <w:ind w:firstLine="720"/>
        <w:jc w:val="both"/>
        <w:shd w:val="clear" w:color="auto" w:fill="ffffff"/>
      </w:pPr>
      <w:r>
        <w:rPr>
          <w:b/>
        </w:rPr>
        <w:t xml:space="preserve">СПП</w:t>
      </w:r>
      <w:r>
        <w:t xml:space="preserve"> – срочное ПП Клиента, представленное в Банк на бумажном носителе или </w:t>
      </w:r>
      <w:r>
        <w:br w:type="textWrapping" w:clear="all"/>
      </w:r>
      <w:r>
        <w:t xml:space="preserve">в электронном виде </w:t>
      </w:r>
      <w:r>
        <w:t xml:space="preserve">с использованием </w:t>
      </w:r>
      <w:r>
        <w:t xml:space="preserve">ИС Свой Бизнес</w:t>
      </w:r>
      <w:r>
        <w:t xml:space="preserve"> </w:t>
      </w:r>
      <w:r>
        <w:t xml:space="preserve">и имеющее </w:t>
      </w:r>
      <w:r>
        <w:t xml:space="preserve">П</w:t>
      </w:r>
      <w:r>
        <w:t xml:space="preserve">ризнак </w:t>
      </w:r>
      <w:r>
        <w:t xml:space="preserve">«СРОЧНО»</w:t>
      </w:r>
      <w:r>
        <w:t xml:space="preserve">.</w:t>
      </w:r>
      <w:r/>
    </w:p>
    <w:p>
      <w:pPr>
        <w:pStyle w:val="748"/>
        <w:ind w:firstLine="720"/>
        <w:jc w:val="both"/>
        <w:shd w:val="clear" w:color="auto" w:fill="ffffff"/>
      </w:pPr>
      <w:r>
        <w:rPr>
          <w:b/>
        </w:rPr>
        <w:t xml:space="preserve">Срочный платеж</w:t>
      </w:r>
      <w:r>
        <w:rPr>
          <w:b/>
        </w:rPr>
        <w:t xml:space="preserve"> (Срочный перевод)</w:t>
      </w:r>
      <w:r>
        <w:rPr>
          <w:b/>
        </w:rPr>
        <w:t xml:space="preserve"> </w:t>
      </w:r>
      <w:r>
        <w:t xml:space="preserve">– перевод средств со </w:t>
      </w:r>
      <w:r>
        <w:t xml:space="preserve">С</w:t>
      </w:r>
      <w:r>
        <w:t xml:space="preserve">чета Клиента </w:t>
      </w:r>
      <w:r>
        <w:br w:type="textWrapping" w:clear="all"/>
      </w:r>
      <w:r>
        <w:t xml:space="preserve">на основании </w:t>
      </w:r>
      <w:r>
        <w:t xml:space="preserve">СПП</w:t>
      </w:r>
      <w:r>
        <w:t xml:space="preserve">.</w:t>
      </w:r>
      <w:r/>
    </w:p>
    <w:p>
      <w:pPr>
        <w:pStyle w:val="764"/>
        <w:numPr>
          <w:ilvl w:val="0"/>
          <w:numId w:val="8"/>
        </w:numPr>
        <w:ind w:left="0" w:firstLine="0"/>
        <w:jc w:val="center"/>
        <w:spacing w:before="120" w:after="120"/>
        <w:tabs>
          <w:tab w:val="left" w:pos="284" w:leader="none"/>
          <w:tab w:val="clear" w:pos="4153" w:leader="none"/>
          <w:tab w:val="clear" w:pos="8306" w:leader="none"/>
        </w:tabs>
        <w:rPr>
          <w:rFonts w:ascii="Times New Roman" w:hAnsi="Times New Roman"/>
          <w:b/>
          <w:sz w:val="24"/>
          <w:szCs w:val="24"/>
        </w:rPr>
      </w:pPr>
      <w:r>
        <w:rPr>
          <w:rFonts w:ascii="Times New Roman" w:hAnsi="Times New Roman"/>
          <w:b/>
          <w:sz w:val="24"/>
          <w:szCs w:val="24"/>
        </w:rPr>
        <w:t xml:space="preserve">Общие </w:t>
      </w:r>
      <w:r>
        <w:rPr>
          <w:rFonts w:ascii="Times New Roman" w:hAnsi="Times New Roman"/>
          <w:b/>
          <w:sz w:val="24"/>
          <w:szCs w:val="24"/>
          <w:lang w:val="ru-RU"/>
        </w:rPr>
        <w:t xml:space="preserve">условия проведения платежей</w:t>
      </w:r>
      <w:r>
        <w:rPr>
          <w:rFonts w:ascii="Times New Roman" w:hAnsi="Times New Roman"/>
          <w:b/>
          <w:sz w:val="24"/>
          <w:szCs w:val="24"/>
        </w:rPr>
      </w:r>
      <w:r>
        <w:rPr>
          <w:rFonts w:ascii="Times New Roman" w:hAnsi="Times New Roman"/>
          <w:b/>
          <w:sz w:val="24"/>
          <w:szCs w:val="24"/>
        </w:rPr>
      </w:r>
    </w:p>
    <w:p>
      <w:pPr>
        <w:pStyle w:val="773"/>
        <w:numPr>
          <w:ilvl w:val="1"/>
          <w:numId w:val="8"/>
        </w:numPr>
        <w:ind w:left="0" w:firstLine="709"/>
        <w:tabs>
          <w:tab w:val="left" w:pos="1276" w:leader="none"/>
        </w:tabs>
      </w:pPr>
      <w:r>
        <w:t xml:space="preserve">Регламент </w:t>
      </w:r>
      <w:r>
        <w:t xml:space="preserve">проведения в </w:t>
      </w:r>
      <w:r>
        <w:t xml:space="preserve">АО «Россельхозбанк»</w:t>
      </w:r>
      <w:r>
        <w:t xml:space="preserve"> </w:t>
      </w:r>
      <w:r>
        <w:t xml:space="preserve">операций по </w:t>
      </w:r>
      <w:r>
        <w:t xml:space="preserve">срочному </w:t>
      </w:r>
      <w:r>
        <w:t xml:space="preserve">переводу платежей </w:t>
      </w:r>
      <w:r>
        <w:t xml:space="preserve">Клиентов </w:t>
      </w:r>
      <w:r>
        <w:t xml:space="preserve">Банка </w:t>
      </w:r>
      <w:r>
        <w:t xml:space="preserve">регулиру</w:t>
      </w:r>
      <w:r>
        <w:t xml:space="preserve">е</w:t>
      </w:r>
      <w:r>
        <w:t xml:space="preserve">т отношения Банка и Клиента, возникшие в процессе оказания Банком услуг по осуществлению </w:t>
      </w:r>
      <w:r>
        <w:t xml:space="preserve">С</w:t>
      </w:r>
      <w:r>
        <w:t xml:space="preserve">рочных платежей со Счетов Клиентов Банка.</w:t>
      </w:r>
      <w:r/>
    </w:p>
    <w:p>
      <w:pPr>
        <w:pStyle w:val="748"/>
        <w:numPr>
          <w:ilvl w:val="1"/>
          <w:numId w:val="8"/>
        </w:numPr>
        <w:ind w:left="0" w:firstLine="709"/>
        <w:jc w:val="both"/>
        <w:tabs>
          <w:tab w:val="left" w:pos="0" w:leader="none"/>
          <w:tab w:val="left" w:pos="1276" w:leader="none"/>
        </w:tabs>
      </w:pPr>
      <w:r>
        <w:t xml:space="preserve">Условием для предоставления Клиенту у</w:t>
      </w:r>
      <w:r>
        <w:t xml:space="preserve">слуг</w:t>
      </w:r>
      <w:r>
        <w:t xml:space="preserve">и</w:t>
      </w:r>
      <w:r>
        <w:t xml:space="preserve"> </w:t>
      </w:r>
      <w:r>
        <w:t xml:space="preserve">проведения операций </w:t>
      </w:r>
      <w:r>
        <w:br w:type="textWrapping" w:clear="all"/>
      </w:r>
      <w:r>
        <w:t xml:space="preserve">по срочному переводу </w:t>
      </w:r>
      <w:r>
        <w:t xml:space="preserve">К</w:t>
      </w:r>
      <w:r>
        <w:t xml:space="preserve">лиент</w:t>
      </w:r>
      <w:r>
        <w:t xml:space="preserve">а</w:t>
      </w:r>
      <w:r>
        <w:t xml:space="preserve"> Банка </w:t>
      </w:r>
      <w:r>
        <w:t xml:space="preserve">является</w:t>
      </w:r>
      <w:r>
        <w:t xml:space="preserve"> </w:t>
      </w:r>
      <w:r>
        <w:rPr>
          <w:iCs/>
        </w:rPr>
        <w:t xml:space="preserve">предъявления в Подразделение Банка</w:t>
      </w:r>
      <w:r>
        <w:t xml:space="preserve"> </w:t>
      </w:r>
      <w:r>
        <w:t xml:space="preserve">з</w:t>
      </w:r>
      <w:r>
        <w:t xml:space="preserve">аявления на предоставление Банком услуги «Проведение срочных переводов</w:t>
      </w:r>
      <w:r>
        <w:t xml:space="preserve"> </w:t>
      </w:r>
      <w:r>
        <w:rPr>
          <w:bCs/>
        </w:rPr>
        <w:t xml:space="preserve">с использованием сервиса срочного перевода денежных средств платежной системы Банка России</w:t>
      </w:r>
      <w:r>
        <w:t xml:space="preserve">» согласно</w:t>
      </w:r>
      <w:r>
        <w:t xml:space="preserve"> </w:t>
      </w:r>
      <w:r>
        <w:t xml:space="preserve">Приложению</w:t>
      </w:r>
      <w:r>
        <w:t xml:space="preserve"> </w:t>
      </w:r>
      <w:r>
        <w:t xml:space="preserve">к </w:t>
      </w:r>
      <w:r>
        <w:t xml:space="preserve">настоящему</w:t>
      </w:r>
      <w:r>
        <w:t xml:space="preserve"> Регламенту</w:t>
      </w:r>
      <w:r>
        <w:t xml:space="preserve"> (далее – Заявление Клиента)</w:t>
      </w:r>
      <w:r>
        <w:t xml:space="preserve">. Заявление Клиента</w:t>
      </w:r>
      <w:r>
        <w:t xml:space="preserve"> </w:t>
      </w:r>
      <w:r>
        <w:t xml:space="preserve">должн</w:t>
      </w:r>
      <w:r>
        <w:t xml:space="preserve">о</w:t>
      </w:r>
      <w:r>
        <w:t xml:space="preserve"> быть </w:t>
      </w:r>
      <w:r>
        <w:t xml:space="preserve">представлено </w:t>
      </w:r>
      <w:r>
        <w:t xml:space="preserve">в Банк в </w:t>
      </w:r>
      <w:r>
        <w:t xml:space="preserve">соответствии с требованиями</w:t>
      </w:r>
      <w:r>
        <w:t xml:space="preserve">, указанными в п.</w:t>
      </w:r>
      <w:r>
        <w:t xml:space="preserve"> </w:t>
      </w:r>
      <w:r>
        <w:t xml:space="preserve">2</w:t>
      </w:r>
      <w:r>
        <w:t xml:space="preserve">.</w:t>
      </w:r>
      <w:r>
        <w:t xml:space="preserve">11</w:t>
      </w:r>
      <w:r>
        <w:t xml:space="preserve"> Условий</w:t>
      </w:r>
      <w:r>
        <w:t xml:space="preserve"> открытия банковских счетов и расчетно-кассового обслуживания клиента в</w:t>
      </w:r>
      <w:r>
        <w:t xml:space="preserve"> </w:t>
      </w:r>
      <w:r>
        <w:t xml:space="preserve">АО «Россельхозбанк» (далее – Условия)</w:t>
      </w:r>
      <w:r>
        <w:t xml:space="preserve">.</w:t>
      </w:r>
      <w:r/>
    </w:p>
    <w:p>
      <w:pPr>
        <w:pStyle w:val="748"/>
        <w:numPr>
          <w:ilvl w:val="1"/>
          <w:numId w:val="8"/>
        </w:numPr>
        <w:ind w:left="0" w:firstLine="709"/>
        <w:jc w:val="both"/>
        <w:tabs>
          <w:tab w:val="left" w:pos="0" w:leader="none"/>
          <w:tab w:val="left" w:pos="1276" w:leader="none"/>
        </w:tabs>
      </w:pPr>
      <w:r>
        <w:t xml:space="preserve">Заявление Клиента</w:t>
      </w:r>
      <w:r>
        <w:t xml:space="preserve">,</w:t>
      </w:r>
      <w:r>
        <w:t xml:space="preserve"> </w:t>
      </w:r>
      <w:r>
        <w:t xml:space="preserve">представленное</w:t>
      </w:r>
      <w:r>
        <w:rPr>
          <w:iCs/>
        </w:rPr>
        <w:t xml:space="preserve"> Клиентом в Подразделение Банка</w:t>
      </w:r>
      <w:r>
        <w:t xml:space="preserve"> и принятое к исполнению Банком (путем проставления соответствующей отметки)</w:t>
      </w:r>
      <w:r>
        <w:t xml:space="preserve">,</w:t>
      </w:r>
      <w:r>
        <w:t xml:space="preserve"> определяют условия и устанавливают особенности осуществления Срочных переводов. Во всем ином, что не предусмотрено </w:t>
      </w:r>
      <w:r>
        <w:t xml:space="preserve">настоящим Регламентом</w:t>
      </w:r>
      <w:r>
        <w:t xml:space="preserve">, Стороны руководствуются </w:t>
      </w:r>
      <w:r>
        <w:t xml:space="preserve">Условиями</w:t>
      </w:r>
      <w:r>
        <w:t xml:space="preserve">.</w:t>
      </w:r>
      <w:r/>
    </w:p>
    <w:p>
      <w:pPr>
        <w:pStyle w:val="773"/>
        <w:numPr>
          <w:ilvl w:val="1"/>
          <w:numId w:val="8"/>
        </w:numPr>
        <w:ind w:left="0" w:firstLine="709"/>
        <w:tabs>
          <w:tab w:val="left" w:pos="1276" w:leader="none"/>
        </w:tabs>
      </w:pPr>
      <w:r>
        <w:t xml:space="preserve">Услуга «Проведение срочных переводов</w:t>
      </w:r>
      <w:r>
        <w:rPr>
          <w:b/>
          <w:bCs/>
          <w:sz w:val="20"/>
          <w:szCs w:val="20"/>
        </w:rPr>
        <w:t xml:space="preserve"> </w:t>
      </w:r>
      <w:r>
        <w:rPr>
          <w:bCs/>
        </w:rPr>
        <w:t xml:space="preserve">с использованием сервиса срочного перевода денежных средств платежной системы Банка России</w:t>
      </w:r>
      <w:r>
        <w:t xml:space="preserve">»</w:t>
      </w:r>
      <w:r>
        <w:t xml:space="preserve"> не применяется в отношении налоговых и иных обязательных платежей в бюджеты различных уровней и государственные внебюджетные фонды</w:t>
      </w:r>
      <w:r>
        <w:t xml:space="preserve"> (в т.ч. </w:t>
      </w:r>
      <w:r>
        <w:t xml:space="preserve">платежей, возникающих в результате отношений, </w:t>
      </w:r>
      <w:r>
        <w:t xml:space="preserve">подпадающи</w:t>
      </w:r>
      <w:r>
        <w:t xml:space="preserve">х</w:t>
      </w:r>
      <w:r>
        <w:t xml:space="preserve"> по</w:t>
      </w:r>
      <w:r>
        <w:t xml:space="preserve">д</w:t>
      </w:r>
      <w:r>
        <w:t xml:space="preserve"> действие Федерального закона «Об организации </w:t>
      </w:r>
      <w:r>
        <w:t xml:space="preserve">предоставления государственных </w:t>
      </w:r>
      <w:r>
        <w:br w:type="textWrapping" w:clear="all"/>
      </w:r>
      <w:r>
        <w:t xml:space="preserve">и муниципальных услуг» от 27.07.2010 № 210-ФЗ)</w:t>
      </w:r>
      <w:r>
        <w:t xml:space="preserve">, </w:t>
      </w:r>
      <w:r>
        <w:t xml:space="preserve">а также платежей, подпадающих под действие валютного контроля</w:t>
      </w:r>
      <w:r>
        <w:t xml:space="preserve">. Такие платежи проводятся в порядке</w:t>
      </w:r>
      <w:r>
        <w:t xml:space="preserve">, предусмотренном для платежей</w:t>
      </w:r>
      <w:r>
        <w:t xml:space="preserve">,</w:t>
      </w:r>
      <w:r>
        <w:t xml:space="preserve"> не имеющих </w:t>
      </w:r>
      <w:r>
        <w:t xml:space="preserve">П</w:t>
      </w:r>
      <w:r>
        <w:t xml:space="preserve">ризнак </w:t>
      </w:r>
      <w:r>
        <w:t xml:space="preserve">«СРОЧНО»</w:t>
      </w:r>
      <w:r>
        <w:t xml:space="preserve"> (далее – обычный порядок/</w:t>
      </w:r>
      <w:r>
        <w:t xml:space="preserve">обычное </w:t>
      </w:r>
      <w:r>
        <w:t xml:space="preserve">ПП)</w:t>
      </w:r>
      <w:r>
        <w:t xml:space="preserve">, </w:t>
      </w:r>
      <w:r>
        <w:br w:type="textWrapping" w:clear="all"/>
      </w:r>
      <w:r>
        <w:t xml:space="preserve">а </w:t>
      </w:r>
      <w:r>
        <w:t xml:space="preserve">информирование </w:t>
      </w:r>
      <w:r>
        <w:t xml:space="preserve">Клиента об исполнении Банком СПП в обычном порядке осуществляется в соответствии </w:t>
      </w:r>
      <w:r>
        <w:t xml:space="preserve">с п.</w:t>
      </w:r>
      <w:r>
        <w:t xml:space="preserve"> </w:t>
      </w:r>
      <w:r>
        <w:t xml:space="preserve">3.9</w:t>
      </w:r>
      <w:r>
        <w:t xml:space="preserve"> </w:t>
      </w:r>
      <w:r>
        <w:t xml:space="preserve">настоящ</w:t>
      </w:r>
      <w:r>
        <w:t xml:space="preserve">его</w:t>
      </w:r>
      <w:r>
        <w:t xml:space="preserve"> </w:t>
      </w:r>
      <w:r>
        <w:t xml:space="preserve">Регламента</w:t>
      </w:r>
      <w:r>
        <w:t xml:space="preserve">.</w:t>
      </w:r>
      <w:r/>
    </w:p>
    <w:p>
      <w:pPr>
        <w:pStyle w:val="773"/>
        <w:numPr>
          <w:ilvl w:val="1"/>
          <w:numId w:val="8"/>
        </w:numPr>
        <w:ind w:left="0" w:firstLine="709"/>
        <w:tabs>
          <w:tab w:val="left" w:pos="1276" w:leader="none"/>
        </w:tabs>
      </w:pPr>
      <w:r>
        <w:t xml:space="preserve">Срочные п</w:t>
      </w:r>
      <w:r>
        <w:t xml:space="preserve">латежи проводятся только на основании</w:t>
      </w:r>
      <w:r>
        <w:t xml:space="preserve"> СПП</w:t>
      </w:r>
      <w:r>
        <w:t xml:space="preserve"> и только в валюте Российской Федерации</w:t>
      </w:r>
      <w:r>
        <w:t xml:space="preserve"> по </w:t>
      </w:r>
      <w:r>
        <w:t xml:space="preserve">С</w:t>
      </w:r>
      <w:r>
        <w:t xml:space="preserve">четам, по которым списание комиссии за расчетно-кассовое обслуживание предусмотрено </w:t>
      </w:r>
      <w:r>
        <w:t xml:space="preserve">Условиями</w:t>
      </w:r>
      <w:r>
        <w:t xml:space="preserve">.</w:t>
      </w:r>
      <w:r/>
    </w:p>
    <w:p>
      <w:pPr>
        <w:pStyle w:val="773"/>
        <w:numPr>
          <w:ilvl w:val="1"/>
          <w:numId w:val="8"/>
        </w:numPr>
        <w:ind w:left="0" w:firstLine="709"/>
        <w:tabs>
          <w:tab w:val="left" w:pos="1276" w:leader="none"/>
        </w:tabs>
      </w:pPr>
      <w:r>
        <w:t xml:space="preserve">При достаточности денежных средств для удовлетворения всех требований, предъявленных к </w:t>
      </w:r>
      <w:r>
        <w:t xml:space="preserve">С</w:t>
      </w:r>
      <w:r>
        <w:t xml:space="preserve">чету, списание средств на основании СПП происходит в первоочередном порядке, в том числе на этапах списания суммы СПП со </w:t>
      </w:r>
      <w:r>
        <w:t xml:space="preserve">С</w:t>
      </w:r>
      <w:r>
        <w:t xml:space="preserve">чета Клиента, обработки </w:t>
      </w:r>
      <w:r>
        <w:t xml:space="preserve">электронного платежного сообщения, сформированно</w:t>
      </w:r>
      <w:r>
        <w:t xml:space="preserve">го</w:t>
      </w:r>
      <w:r>
        <w:t xml:space="preserve"> на основании СПП </w:t>
      </w:r>
      <w:r>
        <w:br w:type="textWrapping" w:clear="all"/>
      </w:r>
      <w:r>
        <w:t xml:space="preserve">в </w:t>
      </w:r>
      <w:r>
        <w:t xml:space="preserve">автоматизированн</w:t>
      </w:r>
      <w:r>
        <w:t xml:space="preserve">ой</w:t>
      </w:r>
      <w:r>
        <w:t xml:space="preserve"> систем</w:t>
      </w:r>
      <w:r>
        <w:t xml:space="preserve">е</w:t>
      </w:r>
      <w:r>
        <w:t xml:space="preserve"> Банка, обеспечивающе</w:t>
      </w:r>
      <w:r>
        <w:t xml:space="preserve">й</w:t>
      </w:r>
      <w:r>
        <w:t xml:space="preserve"> проведение клиентских платежей </w:t>
      </w:r>
      <w:r>
        <w:br w:type="textWrapping" w:clear="all"/>
      </w:r>
      <w:r>
        <w:t xml:space="preserve">в рублях</w:t>
      </w:r>
      <w:r>
        <w:t xml:space="preserve"> Российской Федерации</w:t>
      </w:r>
      <w:r>
        <w:t xml:space="preserve">.</w:t>
      </w:r>
      <w:r/>
    </w:p>
    <w:p>
      <w:pPr>
        <w:pStyle w:val="773"/>
        <w:numPr>
          <w:ilvl w:val="1"/>
          <w:numId w:val="8"/>
        </w:numPr>
        <w:ind w:left="0" w:firstLine="709"/>
        <w:tabs>
          <w:tab w:val="left" w:pos="1276" w:leader="none"/>
        </w:tabs>
      </w:pPr>
      <w:r>
        <w:t xml:space="preserve">За исключением случаев, указанных </w:t>
      </w:r>
      <w:r>
        <w:t xml:space="preserve">в п.</w:t>
      </w:r>
      <w:r>
        <w:t xml:space="preserve"> </w:t>
      </w:r>
      <w:r>
        <w:t xml:space="preserve">3.</w:t>
      </w:r>
      <w:r>
        <w:t xml:space="preserve">7</w:t>
      </w:r>
      <w:r>
        <w:t xml:space="preserve"> настоящ</w:t>
      </w:r>
      <w:r>
        <w:t xml:space="preserve">его</w:t>
      </w:r>
      <w:r>
        <w:t xml:space="preserve"> </w:t>
      </w:r>
      <w:r>
        <w:t xml:space="preserve">Регламента</w:t>
      </w:r>
      <w:r>
        <w:t xml:space="preserve">, м</w:t>
      </w:r>
      <w:r>
        <w:t xml:space="preserve">аксимальный срок исполнения Банком </w:t>
      </w:r>
      <w:r>
        <w:t xml:space="preserve">СПП</w:t>
      </w:r>
      <w:r>
        <w:t xml:space="preserve">, </w:t>
      </w:r>
      <w:r>
        <w:t xml:space="preserve">удовлетворяющего требованиям настоящ</w:t>
      </w:r>
      <w:r>
        <w:t xml:space="preserve">его Регламента</w:t>
      </w:r>
      <w:r>
        <w:t xml:space="preserve">,</w:t>
      </w:r>
      <w:r>
        <w:t xml:space="preserve"> </w:t>
      </w:r>
      <w:r>
        <w:t xml:space="preserve">составляет </w:t>
      </w:r>
      <w:r>
        <w:t xml:space="preserve">не более 60 минут</w:t>
      </w:r>
      <w:r>
        <w:t xml:space="preserve"> с момента поступления СПП в Банк</w:t>
      </w:r>
      <w:r>
        <w:rPr>
          <w:vertAlign w:val="superscript"/>
        </w:rPr>
        <w:footnoteReference w:id="2"/>
      </w:r>
      <w:r>
        <w:t xml:space="preserve">.</w:t>
      </w:r>
      <w:r>
        <w:t xml:space="preserve"> </w:t>
      </w:r>
      <w:r>
        <w:t xml:space="preserve">В случае необходимости проведения</w:t>
      </w:r>
      <w:r>
        <w:t xml:space="preserve"> Банком</w:t>
      </w:r>
      <w:r>
        <w:t xml:space="preserve"> дополнительных мероприятий, предусмотренных действующим законодательством</w:t>
      </w:r>
      <w:r>
        <w:t xml:space="preserve"> Российской Федерации</w:t>
      </w:r>
      <w:r>
        <w:t xml:space="preserve"> о противодействии легализации (отмыванию) доходов, полученных преступным путем, и финансированию терроризма,</w:t>
      </w:r>
      <w:r>
        <w:t xml:space="preserve"> </w:t>
      </w:r>
      <w:r>
        <w:t xml:space="preserve">законодательством </w:t>
      </w:r>
      <w:r>
        <w:t xml:space="preserve">Российской Федерации </w:t>
      </w:r>
      <w:r>
        <w:t xml:space="preserve">о валютном регулировании и валютном контроле, </w:t>
      </w:r>
      <w:r>
        <w:t xml:space="preserve">а также </w:t>
      </w:r>
      <w:r>
        <w:t xml:space="preserve">проверк</w:t>
      </w:r>
      <w:r>
        <w:t xml:space="preserve">и </w:t>
      </w:r>
      <w:r>
        <w:t xml:space="preserve">СПП на наличие признаков </w:t>
      </w:r>
      <w:r>
        <w:t xml:space="preserve">мошеннического характера </w:t>
      </w:r>
      <w:r>
        <w:t xml:space="preserve">платежа</w:t>
      </w:r>
      <w:r>
        <w:t xml:space="preserve"> время обработки</w:t>
      </w:r>
      <w:r>
        <w:t xml:space="preserve"> и исполнения</w:t>
      </w:r>
      <w:r>
        <w:t xml:space="preserve"> СПП </w:t>
      </w:r>
      <w:r>
        <w:t xml:space="preserve">Банком </w:t>
      </w:r>
      <w:r>
        <w:t xml:space="preserve">может превышать</w:t>
      </w:r>
      <w:r>
        <w:t xml:space="preserve"> максимальные сроки.</w:t>
      </w:r>
      <w:r/>
    </w:p>
    <w:p>
      <w:pPr>
        <w:pStyle w:val="773"/>
        <w:numPr>
          <w:ilvl w:val="1"/>
          <w:numId w:val="8"/>
        </w:numPr>
        <w:ind w:left="0" w:firstLine="709"/>
        <w:tabs>
          <w:tab w:val="left" w:pos="1276" w:leader="none"/>
        </w:tabs>
      </w:pPr>
      <w:r>
        <w:t xml:space="preserve">Срочны</w:t>
      </w:r>
      <w:r>
        <w:t xml:space="preserve">е</w:t>
      </w:r>
      <w:r>
        <w:t xml:space="preserve"> платеж</w:t>
      </w:r>
      <w:r>
        <w:t xml:space="preserve">и</w:t>
      </w:r>
      <w:r>
        <w:t xml:space="preserve"> </w:t>
      </w:r>
      <w:r>
        <w:t xml:space="preserve">явля</w:t>
      </w:r>
      <w:r>
        <w:t xml:space="preserve">ю</w:t>
      </w:r>
      <w:r>
        <w:t xml:space="preserve">тся </w:t>
      </w:r>
      <w:r>
        <w:t xml:space="preserve">неделимыми</w:t>
      </w:r>
      <w:r>
        <w:t xml:space="preserve">, т.е. </w:t>
      </w:r>
      <w:r>
        <w:t xml:space="preserve">частичное исполнение</w:t>
      </w:r>
      <w:r>
        <w:t xml:space="preserve"> </w:t>
      </w:r>
      <w:r>
        <w:t xml:space="preserve">СПП</w:t>
      </w:r>
      <w:r>
        <w:t xml:space="preserve"> </w:t>
      </w:r>
      <w:r>
        <w:br w:type="textWrapping" w:clear="all"/>
      </w:r>
      <w:r>
        <w:t xml:space="preserve">не производится.</w:t>
      </w:r>
      <w:r/>
    </w:p>
    <w:p>
      <w:pPr>
        <w:pStyle w:val="773"/>
        <w:numPr>
          <w:ilvl w:val="1"/>
          <w:numId w:val="8"/>
        </w:numPr>
        <w:ind w:left="0" w:firstLine="709"/>
        <w:tabs>
          <w:tab w:val="left" w:pos="1276" w:leader="none"/>
        </w:tabs>
        <w:rPr>
          <w:rStyle w:val="779"/>
          <w:i w:val="0"/>
        </w:rPr>
      </w:pPr>
      <w:r>
        <w:t xml:space="preserve">Срочны</w:t>
      </w:r>
      <w:r>
        <w:t xml:space="preserve">е</w:t>
      </w:r>
      <w:r>
        <w:rPr>
          <w:rStyle w:val="779"/>
          <w:i w:val="0"/>
        </w:rPr>
        <w:t xml:space="preserve"> платеж</w:t>
      </w:r>
      <w:r>
        <w:rPr>
          <w:rStyle w:val="779"/>
          <w:i w:val="0"/>
        </w:rPr>
        <w:t xml:space="preserve">и</w:t>
      </w:r>
      <w:r>
        <w:rPr>
          <w:rStyle w:val="779"/>
          <w:i w:val="0"/>
        </w:rPr>
        <w:t xml:space="preserve"> являются безотзывными</w:t>
      </w:r>
      <w:r>
        <w:rPr>
          <w:rStyle w:val="779"/>
          <w:i w:val="0"/>
        </w:rPr>
        <w:t xml:space="preserve">, т.е.</w:t>
      </w:r>
      <w:r>
        <w:rPr>
          <w:rStyle w:val="779"/>
          <w:i w:val="0"/>
        </w:rPr>
        <w:t xml:space="preserve"> </w:t>
      </w:r>
      <w:r>
        <w:rPr>
          <w:rStyle w:val="779"/>
          <w:i w:val="0"/>
        </w:rPr>
        <w:t xml:space="preserve">в</w:t>
      </w:r>
      <w:r>
        <w:rPr>
          <w:rStyle w:val="779"/>
          <w:i w:val="0"/>
        </w:rPr>
        <w:t xml:space="preserve"> случае отправки </w:t>
      </w:r>
      <w:r>
        <w:rPr>
          <w:rStyle w:val="779"/>
          <w:i w:val="0"/>
        </w:rPr>
        <w:t xml:space="preserve">СПП</w:t>
      </w:r>
      <w:r>
        <w:rPr>
          <w:rStyle w:val="779"/>
          <w:i w:val="0"/>
        </w:rPr>
        <w:t xml:space="preserve">, соответствующего условиям для проведения такого платежа, </w:t>
      </w:r>
      <w:r>
        <w:rPr>
          <w:rStyle w:val="779"/>
          <w:i w:val="0"/>
        </w:rPr>
        <w:t xml:space="preserve">Клиент </w:t>
      </w:r>
      <w:r>
        <w:rPr>
          <w:rStyle w:val="779"/>
          <w:i w:val="0"/>
        </w:rPr>
        <w:t xml:space="preserve">не имеет возможности отозвать платеж.</w:t>
      </w:r>
      <w:r>
        <w:rPr>
          <w:rStyle w:val="779"/>
          <w:i w:val="0"/>
        </w:rPr>
        <w:t xml:space="preserve"> </w:t>
      </w:r>
      <w:r>
        <w:rPr>
          <w:rStyle w:val="779"/>
          <w:i w:val="0"/>
        </w:rPr>
        <w:t xml:space="preserve">Момент наступления безотзывности определяется в соответствии </w:t>
      </w:r>
      <w:r>
        <w:rPr>
          <w:rStyle w:val="779"/>
          <w:i w:val="0"/>
        </w:rPr>
        <w:br w:type="textWrapping" w:clear="all"/>
      </w:r>
      <w:r>
        <w:rPr>
          <w:rStyle w:val="779"/>
          <w:i w:val="0"/>
        </w:rPr>
        <w:t xml:space="preserve">с действующим законодательством</w:t>
      </w:r>
      <w:r>
        <w:rPr>
          <w:rStyle w:val="779"/>
          <w:i w:val="0"/>
        </w:rPr>
        <w:t xml:space="preserve"> Российской Федерации</w:t>
      </w:r>
      <w:r>
        <w:rPr>
          <w:rStyle w:val="779"/>
          <w:i w:val="0"/>
        </w:rPr>
        <w:t xml:space="preserve">.</w:t>
      </w:r>
      <w:r>
        <w:rPr>
          <w:rStyle w:val="779"/>
          <w:i w:val="0"/>
        </w:rPr>
      </w:r>
      <w:r>
        <w:rPr>
          <w:rStyle w:val="779"/>
          <w:i w:val="0"/>
        </w:rPr>
      </w:r>
    </w:p>
    <w:p>
      <w:pPr>
        <w:pStyle w:val="773"/>
        <w:numPr>
          <w:ilvl w:val="1"/>
          <w:numId w:val="8"/>
        </w:numPr>
        <w:ind w:left="0" w:firstLine="709"/>
        <w:tabs>
          <w:tab w:val="left" w:pos="1418" w:leader="none"/>
        </w:tabs>
        <w:rPr>
          <w:rStyle w:val="779"/>
          <w:i w:val="0"/>
        </w:rPr>
      </w:pPr>
      <w:r>
        <w:t xml:space="preserve">Услуги</w:t>
      </w:r>
      <w:r>
        <w:rPr>
          <w:rStyle w:val="779"/>
          <w:i w:val="0"/>
        </w:rPr>
        <w:t xml:space="preserve"> проведения </w:t>
      </w:r>
      <w:r>
        <w:rPr>
          <w:rStyle w:val="779"/>
          <w:i w:val="0"/>
        </w:rPr>
        <w:t xml:space="preserve">Срочных платежей</w:t>
      </w:r>
      <w:r>
        <w:rPr>
          <w:rStyle w:val="779"/>
          <w:i w:val="0"/>
        </w:rPr>
        <w:t xml:space="preserve"> осуществляются на платной основе</w:t>
      </w:r>
      <w:r>
        <w:rPr>
          <w:rStyle w:val="779"/>
          <w:i w:val="0"/>
        </w:rPr>
        <w:t xml:space="preserve"> </w:t>
      </w:r>
      <w:r>
        <w:rPr>
          <w:rStyle w:val="779"/>
          <w:i w:val="0"/>
        </w:rPr>
        <w:br w:type="textWrapping" w:clear="all"/>
      </w:r>
      <w:r>
        <w:rPr>
          <w:rStyle w:val="779"/>
          <w:i w:val="0"/>
        </w:rPr>
        <w:t xml:space="preserve">в соответствии с </w:t>
      </w:r>
      <w:r>
        <w:rPr>
          <w:rStyle w:val="779"/>
          <w:i w:val="0"/>
        </w:rPr>
        <w:t xml:space="preserve">Тарифами Банка</w:t>
      </w:r>
      <w:r>
        <w:rPr>
          <w:rStyle w:val="779"/>
          <w:i w:val="0"/>
        </w:rPr>
        <w:t xml:space="preserve">.</w:t>
      </w:r>
      <w:r>
        <w:rPr>
          <w:rStyle w:val="779"/>
          <w:i w:val="0"/>
        </w:rPr>
      </w:r>
      <w:r>
        <w:rPr>
          <w:rStyle w:val="779"/>
          <w:i w:val="0"/>
        </w:rPr>
      </w:r>
    </w:p>
    <w:p>
      <w:pPr>
        <w:pStyle w:val="773"/>
        <w:numPr>
          <w:ilvl w:val="1"/>
          <w:numId w:val="8"/>
        </w:numPr>
        <w:ind w:left="0" w:firstLine="709"/>
        <w:tabs>
          <w:tab w:val="left" w:pos="1418" w:leader="none"/>
        </w:tabs>
        <w:rPr>
          <w:rStyle w:val="779"/>
          <w:i w:val="0"/>
          <w:vanish/>
        </w:rPr>
      </w:pPr>
      <w:r>
        <w:rPr>
          <w:rStyle w:val="779"/>
          <w:i w:val="0"/>
        </w:rPr>
        <w:t xml:space="preserve">Плата за проведение </w:t>
      </w:r>
      <w:r>
        <w:rPr>
          <w:rStyle w:val="779"/>
          <w:i w:val="0"/>
        </w:rPr>
        <w:t xml:space="preserve">С</w:t>
      </w:r>
      <w:r>
        <w:rPr>
          <w:rStyle w:val="779"/>
          <w:i w:val="0"/>
        </w:rPr>
        <w:t xml:space="preserve">рочного платежа не возвращается при возврате </w:t>
      </w:r>
      <w:r>
        <w:rPr>
          <w:rStyle w:val="779"/>
          <w:i w:val="0"/>
        </w:rPr>
        <w:t xml:space="preserve">суммы платежа</w:t>
      </w:r>
      <w:r>
        <w:rPr>
          <w:rStyle w:val="779"/>
          <w:i w:val="0"/>
        </w:rPr>
        <w:t xml:space="preserve"> </w:t>
      </w:r>
      <w:r>
        <w:rPr>
          <w:rStyle w:val="779"/>
          <w:i w:val="0"/>
        </w:rPr>
        <w:t xml:space="preserve">на </w:t>
      </w:r>
      <w:r>
        <w:rPr>
          <w:rStyle w:val="779"/>
          <w:i w:val="0"/>
        </w:rPr>
        <w:t xml:space="preserve">С</w:t>
      </w:r>
      <w:r>
        <w:rPr>
          <w:rStyle w:val="779"/>
          <w:i w:val="0"/>
        </w:rPr>
        <w:t xml:space="preserve">чет Клиента в связи с закрытием </w:t>
      </w:r>
      <w:r>
        <w:rPr>
          <w:rStyle w:val="779"/>
          <w:i w:val="0"/>
        </w:rPr>
        <w:t xml:space="preserve">С</w:t>
      </w:r>
      <w:r>
        <w:rPr>
          <w:rStyle w:val="779"/>
          <w:i w:val="0"/>
        </w:rPr>
        <w:t xml:space="preserve">чета получателя, </w:t>
      </w:r>
      <w:r>
        <w:rPr>
          <w:rStyle w:val="779"/>
          <w:i w:val="0"/>
        </w:rPr>
        <w:t xml:space="preserve">неисполнением </w:t>
      </w:r>
      <w:r>
        <w:rPr>
          <w:rStyle w:val="779"/>
          <w:i w:val="0"/>
        </w:rPr>
        <w:t xml:space="preserve">платежа </w:t>
      </w:r>
      <w:r>
        <w:rPr>
          <w:rStyle w:val="779"/>
          <w:i w:val="0"/>
        </w:rPr>
        <w:br w:type="textWrapping" w:clear="all"/>
      </w:r>
      <w:r>
        <w:rPr>
          <w:rStyle w:val="779"/>
          <w:i w:val="0"/>
        </w:rPr>
        <w:t xml:space="preserve">в установленные сроки в связи с ошибочными реквизитами получателя и в других случаях, когда платеж</w:t>
      </w:r>
      <w:r>
        <w:rPr>
          <w:rStyle w:val="779"/>
          <w:i w:val="0"/>
        </w:rPr>
        <w:t xml:space="preserve"> был </w:t>
      </w:r>
      <w:r>
        <w:rPr>
          <w:rStyle w:val="779"/>
          <w:i w:val="0"/>
        </w:rPr>
        <w:t xml:space="preserve">исполнен</w:t>
      </w:r>
      <w:r>
        <w:rPr>
          <w:rStyle w:val="779"/>
          <w:i w:val="0"/>
        </w:rPr>
        <w:t xml:space="preserve"> </w:t>
      </w:r>
      <w:r>
        <w:rPr>
          <w:rStyle w:val="779"/>
          <w:i w:val="0"/>
        </w:rPr>
        <w:t xml:space="preserve">Банком</w:t>
      </w:r>
      <w:r>
        <w:rPr>
          <w:rStyle w:val="779"/>
          <w:i w:val="0"/>
        </w:rPr>
        <w:t xml:space="preserve">,</w:t>
      </w:r>
      <w:r>
        <w:rPr>
          <w:rStyle w:val="779"/>
          <w:i w:val="0"/>
        </w:rPr>
        <w:t xml:space="preserve"> н</w:t>
      </w:r>
      <w:r>
        <w:rPr>
          <w:rStyle w:val="779"/>
          <w:i w:val="0"/>
        </w:rPr>
        <w:t xml:space="preserve">о</w:t>
      </w:r>
      <w:r>
        <w:rPr>
          <w:rStyle w:val="779"/>
          <w:i w:val="0"/>
        </w:rPr>
        <w:t xml:space="preserve"> не </w:t>
      </w:r>
      <w:r>
        <w:rPr>
          <w:rStyle w:val="779"/>
          <w:i w:val="0"/>
        </w:rPr>
        <w:t xml:space="preserve">был зачислен на </w:t>
      </w:r>
      <w:r>
        <w:rPr>
          <w:rStyle w:val="779"/>
          <w:i w:val="0"/>
        </w:rPr>
        <w:t xml:space="preserve">С</w:t>
      </w:r>
      <w:r>
        <w:rPr>
          <w:rStyle w:val="779"/>
          <w:i w:val="0"/>
        </w:rPr>
        <w:t xml:space="preserve">чет получателя не по вине Банка.</w:t>
      </w:r>
      <w:r>
        <w:rPr>
          <w:rStyle w:val="779"/>
          <w:i w:val="0"/>
          <w:vanish/>
        </w:rPr>
      </w:r>
      <w:r>
        <w:rPr>
          <w:rStyle w:val="779"/>
          <w:i w:val="0"/>
          <w:vanish/>
        </w:rPr>
      </w:r>
    </w:p>
    <w:p>
      <w:pPr>
        <w:pStyle w:val="773"/>
        <w:ind w:firstLine="720"/>
        <w:tabs>
          <w:tab w:val="left" w:pos="1418" w:leader="none"/>
        </w:tabs>
      </w:pPr>
      <w:r>
        <w:rPr>
          <w:rStyle w:val="779"/>
          <w:i w:val="0"/>
        </w:rPr>
        <w:t xml:space="preserve">2</w:t>
      </w:r>
      <w:r>
        <w:rPr>
          <w:rStyle w:val="779"/>
          <w:i w:val="0"/>
        </w:rPr>
        <w:t xml:space="preserve">.</w:t>
      </w:r>
      <w:r>
        <w:rPr>
          <w:rStyle w:val="779"/>
          <w:i w:val="0"/>
        </w:rPr>
        <w:t xml:space="preserve">12</w:t>
      </w:r>
      <w:r>
        <w:rPr>
          <w:rStyle w:val="779"/>
          <w:i w:val="0"/>
        </w:rPr>
        <w:t xml:space="preserve">.</w:t>
      </w:r>
      <w:r>
        <w:rPr>
          <w:rStyle w:val="779"/>
          <w:i w:val="0"/>
        </w:rPr>
        <w:tab/>
      </w:r>
      <w:r>
        <w:rPr>
          <w:rStyle w:val="779"/>
          <w:i w:val="0"/>
        </w:rPr>
        <w:t xml:space="preserve">Комиссия Банка за совершение </w:t>
      </w:r>
      <w:r>
        <w:rPr>
          <w:rStyle w:val="779"/>
          <w:i w:val="0"/>
        </w:rPr>
        <w:t xml:space="preserve">Срочного платежа</w:t>
      </w:r>
      <w:r>
        <w:rPr>
          <w:rStyle w:val="779"/>
          <w:i w:val="0"/>
        </w:rPr>
        <w:t xml:space="preserve"> </w:t>
      </w:r>
      <w:r>
        <w:rPr>
          <w:rStyle w:val="779"/>
          <w:i w:val="0"/>
        </w:rPr>
        <w:t xml:space="preserve">взимается </w:t>
      </w:r>
      <w:r>
        <w:rPr>
          <w:rStyle w:val="779"/>
          <w:i w:val="0"/>
        </w:rPr>
        <w:t xml:space="preserve">в момент проведения каждого </w:t>
      </w:r>
      <w:r>
        <w:rPr>
          <w:rStyle w:val="779"/>
          <w:i w:val="0"/>
        </w:rPr>
        <w:t xml:space="preserve">С</w:t>
      </w:r>
      <w:r>
        <w:rPr>
          <w:rStyle w:val="779"/>
          <w:i w:val="0"/>
        </w:rPr>
        <w:t xml:space="preserve">рочного платежа по </w:t>
      </w:r>
      <w:r>
        <w:rPr>
          <w:rStyle w:val="779"/>
          <w:i w:val="0"/>
        </w:rPr>
        <w:t xml:space="preserve">С</w:t>
      </w:r>
      <w:r>
        <w:rPr>
          <w:rStyle w:val="779"/>
          <w:i w:val="0"/>
        </w:rPr>
        <w:t xml:space="preserve">чету Клиента.</w:t>
      </w:r>
      <w:r>
        <w:rPr>
          <w:rStyle w:val="779"/>
          <w:i w:val="0"/>
        </w:rPr>
        <w:t xml:space="preserve"> </w:t>
      </w:r>
      <w:r>
        <w:t xml:space="preserve">Клиент предоставляет Банку право произвести списание суммы причитающегося ему комиссионного вознаграждения </w:t>
      </w:r>
      <w:r>
        <w:br w:type="textWrapping" w:clear="all"/>
      </w:r>
      <w:r>
        <w:t xml:space="preserve">с банковского </w:t>
      </w:r>
      <w:r>
        <w:t xml:space="preserve">С</w:t>
      </w:r>
      <w:r>
        <w:t xml:space="preserve">чета Клиента, открытого в Банке, в размере, </w:t>
      </w:r>
      <w:r>
        <w:t xml:space="preserve">предусмотренном</w:t>
      </w:r>
      <w:r>
        <w:t xml:space="preserve"> </w:t>
      </w:r>
      <w:r>
        <w:t xml:space="preserve">п.</w:t>
      </w:r>
      <w:r>
        <w:t xml:space="preserve"> </w:t>
      </w:r>
      <w:r>
        <w:t xml:space="preserve">2.</w:t>
      </w:r>
      <w:r>
        <w:t xml:space="preserve">10</w:t>
      </w:r>
      <w:r>
        <w:t xml:space="preserve"> </w:t>
      </w:r>
      <w:r>
        <w:t xml:space="preserve">настоящ</w:t>
      </w:r>
      <w:r>
        <w:t xml:space="preserve">его</w:t>
      </w:r>
      <w:r>
        <w:t xml:space="preserve"> </w:t>
      </w:r>
      <w:r>
        <w:t xml:space="preserve">Регламента</w:t>
      </w:r>
      <w:r>
        <w:t xml:space="preserve">, на основании банковского ордера, бе</w:t>
      </w:r>
      <w:r>
        <w:t xml:space="preserve">з дополнительного распоряжения К</w:t>
      </w:r>
      <w:r>
        <w:t xml:space="preserve">лиента.</w:t>
      </w:r>
      <w:r>
        <w:t xml:space="preserve"> </w:t>
      </w:r>
      <w:r>
        <w:t xml:space="preserve">Условия настоящего пункта являются заранее данным акцептом Клиента, который может быть использован для исполнения неограниченного количества расчетных документов Банка, оформленных в соответствии с настоящим пунктом</w:t>
      </w:r>
      <w:r>
        <w:t xml:space="preserve">, </w:t>
      </w:r>
      <w:r>
        <w:br w:type="textWrapping" w:clear="all"/>
      </w:r>
      <w:r>
        <w:t xml:space="preserve">с возможностью частичного исполнения расчетных документов Банка</w:t>
      </w:r>
      <w:r>
        <w:t xml:space="preserve">.</w:t>
      </w:r>
      <w:r/>
    </w:p>
    <w:p>
      <w:pPr>
        <w:pStyle w:val="764"/>
        <w:numPr>
          <w:ilvl w:val="0"/>
          <w:numId w:val="8"/>
        </w:numPr>
        <w:ind w:left="0" w:firstLine="0"/>
        <w:jc w:val="center"/>
        <w:spacing w:before="120" w:after="120"/>
        <w:tabs>
          <w:tab w:val="left" w:pos="284" w:leader="none"/>
          <w:tab w:val="clear" w:pos="4153" w:leader="none"/>
          <w:tab w:val="clear" w:pos="8306" w:leader="none"/>
        </w:tabs>
        <w:rPr>
          <w:rFonts w:ascii="Times New Roman" w:hAnsi="Times New Roman"/>
          <w:b/>
          <w:sz w:val="24"/>
          <w:szCs w:val="24"/>
          <w:lang w:val="ru-RU"/>
        </w:rPr>
      </w:pPr>
      <w:r>
        <w:rPr>
          <w:rFonts w:ascii="Times New Roman" w:hAnsi="Times New Roman"/>
          <w:b/>
          <w:sz w:val="24"/>
          <w:szCs w:val="24"/>
          <w:lang w:val="ru-RU"/>
        </w:rPr>
        <w:t xml:space="preserve">Порядок проведени</w:t>
      </w:r>
      <w:r>
        <w:rPr>
          <w:rFonts w:ascii="Times New Roman" w:hAnsi="Times New Roman"/>
          <w:b/>
          <w:sz w:val="24"/>
          <w:szCs w:val="24"/>
          <w:lang w:val="ru-RU"/>
        </w:rPr>
        <w:t xml:space="preserve">я</w:t>
      </w:r>
      <w:r>
        <w:rPr>
          <w:rFonts w:ascii="Times New Roman" w:hAnsi="Times New Roman"/>
          <w:b/>
          <w:sz w:val="24"/>
          <w:szCs w:val="24"/>
          <w:lang w:val="ru-RU"/>
        </w:rPr>
        <w:t xml:space="preserve"> </w:t>
      </w:r>
      <w:r>
        <w:rPr>
          <w:rFonts w:ascii="Times New Roman" w:hAnsi="Times New Roman"/>
          <w:b/>
          <w:sz w:val="24"/>
          <w:szCs w:val="24"/>
          <w:lang w:val="ru-RU"/>
        </w:rPr>
        <w:t xml:space="preserve">платежей</w:t>
      </w:r>
      <w:r>
        <w:rPr>
          <w:rFonts w:ascii="Times New Roman" w:hAnsi="Times New Roman"/>
          <w:b/>
          <w:sz w:val="24"/>
          <w:szCs w:val="24"/>
          <w:lang w:val="ru-RU"/>
        </w:rPr>
      </w:r>
      <w:r>
        <w:rPr>
          <w:rFonts w:ascii="Times New Roman" w:hAnsi="Times New Roman"/>
          <w:b/>
          <w:sz w:val="24"/>
          <w:szCs w:val="24"/>
          <w:lang w:val="ru-RU"/>
        </w:rPr>
      </w:r>
    </w:p>
    <w:p>
      <w:pPr>
        <w:pStyle w:val="764"/>
        <w:numPr>
          <w:ilvl w:val="1"/>
          <w:numId w:val="20"/>
        </w:numPr>
        <w:ind w:left="0"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rPr>
        <w:t xml:space="preserve">Для </w:t>
      </w:r>
      <w:r>
        <w:rPr>
          <w:rFonts w:ascii="Times New Roman" w:hAnsi="Times New Roman"/>
          <w:sz w:val="24"/>
          <w:szCs w:val="24"/>
          <w:lang w:val="ru-RU"/>
        </w:rPr>
        <w:t xml:space="preserve">формирования</w:t>
      </w:r>
      <w:r>
        <w:rPr>
          <w:rFonts w:ascii="Times New Roman" w:hAnsi="Times New Roman"/>
          <w:sz w:val="24"/>
          <w:szCs w:val="24"/>
        </w:rPr>
        <w:t xml:space="preserve"> СПП в поле ПП </w:t>
      </w:r>
      <w:r>
        <w:rPr>
          <w:rFonts w:ascii="Times New Roman" w:hAnsi="Times New Roman"/>
          <w:sz w:val="24"/>
          <w:szCs w:val="24"/>
          <w:lang w:val="ru-RU"/>
        </w:rPr>
        <w:t xml:space="preserve">«</w:t>
      </w:r>
      <w:r>
        <w:rPr>
          <w:rFonts w:ascii="Times New Roman" w:hAnsi="Times New Roman"/>
          <w:sz w:val="24"/>
          <w:szCs w:val="24"/>
        </w:rPr>
        <w:t xml:space="preserve">Вид платежа</w:t>
      </w:r>
      <w:r>
        <w:rPr>
          <w:rFonts w:ascii="Times New Roman" w:hAnsi="Times New Roman"/>
          <w:sz w:val="24"/>
          <w:szCs w:val="24"/>
          <w:lang w:val="ru-RU"/>
        </w:rPr>
        <w:t xml:space="preserve">»</w:t>
      </w:r>
      <w:r>
        <w:rPr>
          <w:rFonts w:ascii="Times New Roman" w:hAnsi="Times New Roman"/>
          <w:sz w:val="24"/>
          <w:szCs w:val="24"/>
        </w:rPr>
        <w:t xml:space="preserve"> </w:t>
      </w:r>
      <w:r>
        <w:rPr>
          <w:rFonts w:ascii="Times New Roman" w:hAnsi="Times New Roman"/>
          <w:sz w:val="24"/>
          <w:szCs w:val="24"/>
          <w:lang w:val="ru-RU"/>
        </w:rPr>
        <w:t xml:space="preserve">Клиент должен</w:t>
      </w:r>
      <w:r>
        <w:rPr>
          <w:rFonts w:ascii="Times New Roman" w:hAnsi="Times New Roman"/>
          <w:sz w:val="24"/>
          <w:szCs w:val="24"/>
        </w:rPr>
        <w:t xml:space="preserve"> указ</w:t>
      </w:r>
      <w:r>
        <w:rPr>
          <w:rFonts w:ascii="Times New Roman" w:hAnsi="Times New Roman"/>
          <w:sz w:val="24"/>
          <w:szCs w:val="24"/>
          <w:lang w:val="ru-RU"/>
        </w:rPr>
        <w:t xml:space="preserve">ать</w:t>
      </w:r>
      <w:r>
        <w:rPr>
          <w:rFonts w:ascii="Times New Roman" w:hAnsi="Times New Roman"/>
          <w:sz w:val="24"/>
          <w:szCs w:val="24"/>
        </w:rPr>
        <w:t xml:space="preserve"> </w:t>
      </w:r>
      <w:r>
        <w:rPr>
          <w:rFonts w:ascii="Times New Roman" w:hAnsi="Times New Roman"/>
          <w:sz w:val="24"/>
          <w:szCs w:val="24"/>
          <w:lang w:val="ru-RU"/>
        </w:rPr>
        <w:t xml:space="preserve">П</w:t>
      </w:r>
      <w:r>
        <w:rPr>
          <w:rFonts w:ascii="Times New Roman" w:hAnsi="Times New Roman"/>
          <w:sz w:val="24"/>
          <w:szCs w:val="24"/>
          <w:lang w:val="ru-RU"/>
        </w:rPr>
        <w:t xml:space="preserve">ризнак </w:t>
      </w:r>
      <w:r>
        <w:rPr>
          <w:rFonts w:ascii="Times New Roman" w:hAnsi="Times New Roman"/>
          <w:sz w:val="24"/>
          <w:szCs w:val="24"/>
          <w:lang w:val="ru-RU"/>
        </w:rPr>
        <w:t xml:space="preserve">«</w:t>
      </w:r>
      <w:r>
        <w:rPr>
          <w:rFonts w:ascii="Times New Roman" w:hAnsi="Times New Roman"/>
          <w:sz w:val="24"/>
          <w:szCs w:val="24"/>
        </w:rPr>
        <w:t xml:space="preserve">С</w:t>
      </w:r>
      <w:r>
        <w:rPr>
          <w:rFonts w:ascii="Times New Roman" w:hAnsi="Times New Roman"/>
          <w:sz w:val="24"/>
          <w:szCs w:val="24"/>
          <w:lang w:val="ru-RU"/>
        </w:rPr>
        <w:t xml:space="preserve">РОЧНО</w:t>
      </w:r>
      <w:r>
        <w:rPr>
          <w:rFonts w:ascii="Times New Roman" w:hAnsi="Times New Roman"/>
          <w:sz w:val="24"/>
          <w:szCs w:val="24"/>
          <w:lang w:val="ru-RU"/>
        </w:rPr>
        <w:t xml:space="preserve">»</w:t>
      </w:r>
      <w:r>
        <w:rPr>
          <w:rFonts w:ascii="Times New Roman" w:hAnsi="Times New Roman"/>
          <w:sz w:val="24"/>
          <w:szCs w:val="24"/>
        </w:rPr>
        <w:t xml:space="preserve">.</w:t>
      </w:r>
      <w:r>
        <w:rPr>
          <w:rFonts w:ascii="Times New Roman" w:hAnsi="Times New Roman"/>
          <w:sz w:val="24"/>
          <w:szCs w:val="24"/>
        </w:rPr>
      </w:r>
    </w:p>
    <w:p>
      <w:pPr>
        <w:pStyle w:val="764"/>
        <w:numPr>
          <w:ilvl w:val="1"/>
          <w:numId w:val="20"/>
        </w:numPr>
        <w:ind w:left="0"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rPr>
        <w:t xml:space="preserve">С</w:t>
      </w:r>
      <w:r>
        <w:rPr>
          <w:rFonts w:ascii="Times New Roman" w:hAnsi="Times New Roman"/>
          <w:sz w:val="24"/>
          <w:szCs w:val="24"/>
        </w:rPr>
        <w:t xml:space="preserve">П</w:t>
      </w:r>
      <w:r>
        <w:rPr>
          <w:rFonts w:ascii="Times New Roman" w:hAnsi="Times New Roman"/>
          <w:sz w:val="24"/>
          <w:szCs w:val="24"/>
        </w:rPr>
        <w:t xml:space="preserve">П</w:t>
      </w:r>
      <w:r>
        <w:rPr>
          <w:rFonts w:ascii="Times New Roman" w:hAnsi="Times New Roman"/>
          <w:sz w:val="24"/>
          <w:szCs w:val="24"/>
        </w:rPr>
        <w:t xml:space="preserve">, </w:t>
      </w:r>
      <w:r>
        <w:rPr>
          <w:rFonts w:ascii="Times New Roman" w:hAnsi="Times New Roman"/>
          <w:sz w:val="24"/>
          <w:szCs w:val="24"/>
        </w:rPr>
        <w:t xml:space="preserve">представленное в Подразделение Банка</w:t>
      </w:r>
      <w:r>
        <w:rPr>
          <w:rFonts w:ascii="Times New Roman" w:hAnsi="Times New Roman"/>
          <w:sz w:val="24"/>
          <w:szCs w:val="24"/>
        </w:rPr>
        <w:t xml:space="preserve"> на бумажном носителе</w:t>
      </w:r>
      <w:r>
        <w:rPr>
          <w:rFonts w:ascii="Times New Roman" w:hAnsi="Times New Roman"/>
          <w:sz w:val="24"/>
          <w:szCs w:val="24"/>
          <w:lang w:val="ru-RU"/>
        </w:rPr>
        <w:t xml:space="preserve">,</w:t>
      </w:r>
      <w:r>
        <w:rPr>
          <w:rFonts w:ascii="Times New Roman" w:hAnsi="Times New Roman"/>
          <w:sz w:val="24"/>
          <w:szCs w:val="24"/>
        </w:rPr>
        <w:t xml:space="preserve"> подписывается уполномоченными лицами </w:t>
      </w:r>
      <w:r>
        <w:rPr>
          <w:rFonts w:ascii="Times New Roman" w:hAnsi="Times New Roman"/>
          <w:sz w:val="24"/>
          <w:szCs w:val="24"/>
          <w:lang w:val="ru-RU"/>
        </w:rPr>
        <w:t xml:space="preserve">Клиента</w:t>
      </w:r>
      <w:r>
        <w:rPr>
          <w:rFonts w:ascii="Times New Roman" w:hAnsi="Times New Roman"/>
          <w:sz w:val="24"/>
          <w:szCs w:val="24"/>
        </w:rPr>
        <w:t xml:space="preserve">, заявленными в карточке образцов подписей и оттиска печати ф. </w:t>
      </w:r>
      <w:r>
        <w:rPr>
          <w:rFonts w:ascii="Times New Roman" w:hAnsi="Times New Roman"/>
          <w:sz w:val="24"/>
          <w:szCs w:val="24"/>
        </w:rPr>
        <w:t xml:space="preserve">№ </w:t>
      </w:r>
      <w:r>
        <w:rPr>
          <w:rFonts w:ascii="Times New Roman" w:hAnsi="Times New Roman"/>
          <w:sz w:val="24"/>
          <w:szCs w:val="24"/>
        </w:rPr>
        <w:t xml:space="preserve">0401026</w:t>
      </w:r>
      <w:r>
        <w:rPr>
          <w:rFonts w:ascii="Times New Roman" w:hAnsi="Times New Roman"/>
          <w:sz w:val="24"/>
          <w:szCs w:val="24"/>
          <w:lang w:val="ru-RU"/>
        </w:rPr>
        <w:t xml:space="preserve"> (далее – карточка)</w:t>
      </w:r>
      <w:r>
        <w:rPr>
          <w:rFonts w:ascii="Times New Roman" w:hAnsi="Times New Roman"/>
          <w:sz w:val="24"/>
          <w:szCs w:val="24"/>
        </w:rPr>
        <w:t xml:space="preserve">, и заверяется оттиско</w:t>
      </w:r>
      <w:r>
        <w:rPr>
          <w:rFonts w:ascii="Times New Roman" w:hAnsi="Times New Roman"/>
          <w:sz w:val="24"/>
          <w:szCs w:val="24"/>
        </w:rPr>
        <w:t xml:space="preserve">м печати </w:t>
      </w:r>
      <w:r>
        <w:rPr>
          <w:rFonts w:ascii="Times New Roman" w:hAnsi="Times New Roman"/>
          <w:sz w:val="24"/>
          <w:szCs w:val="24"/>
          <w:lang w:val="ru-RU"/>
        </w:rPr>
        <w:t xml:space="preserve">Клиента</w:t>
      </w:r>
      <w:r>
        <w:rPr>
          <w:rFonts w:ascii="Times New Roman" w:hAnsi="Times New Roman"/>
          <w:sz w:val="24"/>
          <w:szCs w:val="24"/>
          <w:lang w:val="ru-RU"/>
        </w:rPr>
        <w:t xml:space="preserve">, если </w:t>
      </w:r>
      <w:r>
        <w:rPr>
          <w:rFonts w:ascii="Times New Roman" w:hAnsi="Times New Roman"/>
          <w:sz w:val="24"/>
          <w:szCs w:val="24"/>
          <w:lang w:val="ru-RU"/>
        </w:rPr>
        <w:t xml:space="preserve">ее наличие </w:t>
      </w:r>
      <w:r>
        <w:rPr>
          <w:rFonts w:ascii="Times New Roman" w:hAnsi="Times New Roman"/>
          <w:sz w:val="24"/>
          <w:szCs w:val="24"/>
          <w:lang w:val="ru-RU"/>
        </w:rPr>
        <w:t xml:space="preserve">предусмотрен</w:t>
      </w:r>
      <w:r>
        <w:rPr>
          <w:rFonts w:ascii="Times New Roman" w:hAnsi="Times New Roman"/>
          <w:sz w:val="24"/>
          <w:szCs w:val="24"/>
          <w:lang w:val="ru-RU"/>
        </w:rPr>
        <w:t xml:space="preserve">о в карточке</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764"/>
        <w:numPr>
          <w:ilvl w:val="1"/>
          <w:numId w:val="20"/>
        </w:numPr>
        <w:ind w:left="0"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П</w:t>
      </w:r>
      <w:r>
        <w:rPr>
          <w:rFonts w:ascii="Times New Roman" w:hAnsi="Times New Roman"/>
          <w:sz w:val="24"/>
          <w:szCs w:val="24"/>
          <w:lang w:val="ru-RU"/>
        </w:rPr>
        <w:t xml:space="preserve">ри</w:t>
      </w:r>
      <w:r>
        <w:rPr>
          <w:rFonts w:ascii="Times New Roman" w:hAnsi="Times New Roman"/>
          <w:sz w:val="24"/>
          <w:szCs w:val="24"/>
        </w:rPr>
        <w:t xml:space="preserve"> представлении СПП на бумажном носителе, на оборотной стороне платежного поручения представитель Клиента проставляет подпись, расшифровку подписи, а также дату и время </w:t>
      </w:r>
      <w:r>
        <w:rPr>
          <w:rFonts w:ascii="Times New Roman" w:hAnsi="Times New Roman"/>
          <w:sz w:val="24"/>
          <w:szCs w:val="24"/>
        </w:rPr>
        <w:t xml:space="preserve">предоставления СПП в Подразделение Банка</w:t>
      </w:r>
      <w:r>
        <w:rPr>
          <w:rFonts w:ascii="Times New Roman" w:hAnsi="Times New Roman"/>
          <w:sz w:val="24"/>
          <w:szCs w:val="24"/>
        </w:rPr>
        <w:t xml:space="preserve">. </w:t>
      </w:r>
      <w:r>
        <w:rPr>
          <w:rFonts w:ascii="Times New Roman" w:hAnsi="Times New Roman"/>
          <w:sz w:val="24"/>
          <w:szCs w:val="24"/>
        </w:rPr>
      </w:r>
    </w:p>
    <w:p>
      <w:pPr>
        <w:pStyle w:val="764"/>
        <w:numPr>
          <w:ilvl w:val="1"/>
          <w:numId w:val="20"/>
        </w:numPr>
        <w:ind w:left="0"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rPr>
        <w:t xml:space="preserve">СПП</w:t>
      </w:r>
      <w:r>
        <w:rPr>
          <w:rFonts w:ascii="Times New Roman" w:hAnsi="Times New Roman"/>
          <w:sz w:val="24"/>
          <w:szCs w:val="24"/>
          <w:lang w:val="ru-RU"/>
        </w:rPr>
        <w:t xml:space="preserve">, поступившее в Банк</w:t>
      </w:r>
      <w:r>
        <w:rPr>
          <w:rFonts w:ascii="Times New Roman" w:hAnsi="Times New Roman"/>
          <w:sz w:val="24"/>
          <w:szCs w:val="24"/>
        </w:rPr>
        <w:t xml:space="preserve"> в электронном виде</w:t>
      </w:r>
      <w:r>
        <w:rPr>
          <w:rFonts w:ascii="Times New Roman" w:hAnsi="Times New Roman"/>
          <w:sz w:val="24"/>
          <w:szCs w:val="24"/>
          <w:lang w:val="ru-RU"/>
        </w:rPr>
        <w:t xml:space="preserve">,</w:t>
      </w:r>
      <w:r>
        <w:rPr>
          <w:rFonts w:ascii="Times New Roman" w:hAnsi="Times New Roman"/>
          <w:sz w:val="24"/>
          <w:szCs w:val="24"/>
          <w:lang w:val="ru-RU"/>
        </w:rPr>
        <w:t xml:space="preserve"> должно быть</w:t>
      </w:r>
      <w:r>
        <w:rPr>
          <w:rFonts w:ascii="Times New Roman" w:hAnsi="Times New Roman"/>
          <w:sz w:val="24"/>
          <w:szCs w:val="24"/>
        </w:rPr>
        <w:t xml:space="preserve"> подпис</w:t>
      </w:r>
      <w:r>
        <w:rPr>
          <w:rFonts w:ascii="Times New Roman" w:hAnsi="Times New Roman"/>
          <w:sz w:val="24"/>
          <w:szCs w:val="24"/>
          <w:lang w:val="ru-RU"/>
        </w:rPr>
        <w:t xml:space="preserve">ано</w:t>
      </w:r>
      <w:r>
        <w:rPr>
          <w:rFonts w:ascii="Times New Roman" w:hAnsi="Times New Roman"/>
          <w:sz w:val="24"/>
          <w:szCs w:val="24"/>
        </w:rPr>
        <w:t xml:space="preserve"> электронной</w:t>
      </w:r>
      <w:r>
        <w:rPr>
          <w:rFonts w:ascii="Times New Roman" w:hAnsi="Times New Roman"/>
          <w:sz w:val="24"/>
          <w:szCs w:val="24"/>
          <w:lang w:val="ru-RU"/>
        </w:rPr>
        <w:t xml:space="preserve"> </w:t>
      </w:r>
      <w:r>
        <w:rPr>
          <w:rFonts w:ascii="Times New Roman" w:hAnsi="Times New Roman"/>
          <w:sz w:val="24"/>
          <w:szCs w:val="24"/>
        </w:rPr>
        <w:t xml:space="preserve">подписью в соответствии с требованиями </w:t>
      </w:r>
      <w:r>
        <w:rPr>
          <w:rFonts w:ascii="Times New Roman" w:hAnsi="Times New Roman"/>
          <w:sz w:val="24"/>
          <w:szCs w:val="24"/>
          <w:lang w:val="ru-RU"/>
        </w:rPr>
        <w:t xml:space="preserve">Д</w:t>
      </w:r>
      <w:r>
        <w:rPr>
          <w:rFonts w:ascii="Times New Roman" w:hAnsi="Times New Roman"/>
          <w:sz w:val="24"/>
          <w:szCs w:val="24"/>
        </w:rPr>
        <w:t xml:space="preserve">оговора о ДБО</w:t>
      </w:r>
      <w:r>
        <w:rPr>
          <w:rFonts w:ascii="Times New Roman" w:hAnsi="Times New Roman"/>
          <w:sz w:val="24"/>
          <w:szCs w:val="24"/>
        </w:rPr>
        <w:t xml:space="preserve">. </w:t>
      </w:r>
      <w:r>
        <w:rPr>
          <w:rFonts w:ascii="Times New Roman" w:hAnsi="Times New Roman"/>
          <w:sz w:val="24"/>
          <w:szCs w:val="24"/>
        </w:rPr>
      </w:r>
    </w:p>
    <w:p>
      <w:pPr>
        <w:pStyle w:val="764"/>
        <w:numPr>
          <w:ilvl w:val="1"/>
          <w:numId w:val="20"/>
        </w:numPr>
        <w:ind w:left="0"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rPr>
        <w:t xml:space="preserve">При</w:t>
      </w:r>
      <w:r>
        <w:rPr>
          <w:rFonts w:ascii="Times New Roman" w:hAnsi="Times New Roman"/>
          <w:sz w:val="24"/>
          <w:szCs w:val="24"/>
          <w:lang w:val="ru-RU"/>
        </w:rPr>
        <w:t xml:space="preserve"> поступлении СПП </w:t>
      </w:r>
      <w:r>
        <w:rPr>
          <w:rFonts w:ascii="Times New Roman" w:hAnsi="Times New Roman"/>
          <w:sz w:val="24"/>
          <w:szCs w:val="24"/>
          <w:lang w:val="ru-RU"/>
        </w:rPr>
        <w:t xml:space="preserve">по ИС Свой Бизнес</w:t>
      </w:r>
      <w:r>
        <w:rPr>
          <w:rFonts w:ascii="Times New Roman" w:hAnsi="Times New Roman"/>
          <w:sz w:val="24"/>
          <w:szCs w:val="24"/>
          <w:lang w:val="ru-RU"/>
        </w:rPr>
        <w:t xml:space="preserve"> Банк в </w:t>
      </w:r>
      <w:r>
        <w:rPr>
          <w:rFonts w:ascii="Times New Roman" w:hAnsi="Times New Roman"/>
          <w:sz w:val="24"/>
          <w:szCs w:val="24"/>
        </w:rPr>
        <w:t xml:space="preserve">обязательном </w:t>
      </w:r>
      <w:r>
        <w:rPr>
          <w:rFonts w:ascii="Times New Roman" w:hAnsi="Times New Roman"/>
          <w:sz w:val="24"/>
          <w:szCs w:val="24"/>
          <w:lang w:val="ru-RU"/>
        </w:rPr>
        <w:t xml:space="preserve">порядке </w:t>
      </w:r>
      <w:r>
        <w:rPr>
          <w:rFonts w:ascii="Times New Roman" w:hAnsi="Times New Roman"/>
          <w:sz w:val="24"/>
          <w:szCs w:val="24"/>
        </w:rPr>
        <w:t xml:space="preserve">информир</w:t>
      </w:r>
      <w:r>
        <w:rPr>
          <w:rFonts w:ascii="Times New Roman" w:hAnsi="Times New Roman"/>
          <w:sz w:val="24"/>
          <w:szCs w:val="24"/>
          <w:lang w:val="ru-RU"/>
        </w:rPr>
        <w:t xml:space="preserve">ует Клиента </w:t>
      </w:r>
      <w:r>
        <w:rPr>
          <w:rFonts w:ascii="Times New Roman" w:hAnsi="Times New Roman"/>
          <w:sz w:val="24"/>
          <w:szCs w:val="24"/>
        </w:rPr>
        <w:t xml:space="preserve">о </w:t>
      </w:r>
      <w:r>
        <w:rPr>
          <w:rFonts w:ascii="Times New Roman" w:hAnsi="Times New Roman"/>
          <w:sz w:val="24"/>
          <w:szCs w:val="24"/>
          <w:lang w:val="ru-RU"/>
        </w:rPr>
        <w:t xml:space="preserve">факте принятия к исполнению СПП по альтернативным каналам связи (</w:t>
      </w:r>
      <w:r>
        <w:rPr>
          <w:rFonts w:ascii="Times New Roman" w:hAnsi="Times New Roman"/>
          <w:sz w:val="24"/>
          <w:szCs w:val="24"/>
        </w:rPr>
        <w:t xml:space="preserve">факс, электронная почта, телефония</w:t>
      </w:r>
      <w:r>
        <w:rPr>
          <w:rFonts w:ascii="Times New Roman" w:hAnsi="Times New Roman"/>
          <w:sz w:val="24"/>
          <w:szCs w:val="24"/>
          <w:lang w:val="ru-RU"/>
        </w:rPr>
        <w:t xml:space="preserve">), указанным в Заявлении </w:t>
      </w:r>
      <w:r>
        <w:rPr>
          <w:rFonts w:ascii="Times New Roman" w:hAnsi="Times New Roman"/>
          <w:sz w:val="24"/>
          <w:szCs w:val="24"/>
          <w:lang w:val="ru-RU"/>
        </w:rPr>
        <w:t xml:space="preserve">Клиента</w:t>
      </w:r>
      <w:r>
        <w:rPr>
          <w:rFonts w:ascii="Times New Roman" w:hAnsi="Times New Roman"/>
          <w:sz w:val="24"/>
          <w:szCs w:val="24"/>
          <w:lang w:val="ru-RU"/>
        </w:rPr>
        <w:t xml:space="preserve">.</w:t>
      </w:r>
      <w:r>
        <w:rPr>
          <w:rFonts w:ascii="Times New Roman" w:hAnsi="Times New Roman"/>
          <w:sz w:val="24"/>
          <w:szCs w:val="24"/>
        </w:rPr>
      </w:r>
      <w:r>
        <w:rPr>
          <w:rFonts w:ascii="Times New Roman" w:hAnsi="Times New Roman"/>
          <w:sz w:val="24"/>
          <w:szCs w:val="24"/>
        </w:rPr>
      </w:r>
    </w:p>
    <w:p>
      <w:pPr>
        <w:pStyle w:val="764"/>
        <w:numPr>
          <w:ilvl w:val="1"/>
          <w:numId w:val="20"/>
        </w:numPr>
        <w:ind w:left="0"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Время</w:t>
      </w:r>
      <w:r>
        <w:rPr>
          <w:rFonts w:ascii="Times New Roman" w:hAnsi="Times New Roman"/>
          <w:sz w:val="24"/>
          <w:szCs w:val="24"/>
          <w:lang w:val="ru-RU"/>
        </w:rPr>
        <w:t xml:space="preserve"> </w:t>
      </w:r>
      <w:r>
        <w:rPr>
          <w:rFonts w:ascii="Times New Roman" w:hAnsi="Times New Roman"/>
          <w:sz w:val="24"/>
          <w:szCs w:val="24"/>
          <w:lang w:val="ru-RU"/>
        </w:rPr>
        <w:t xml:space="preserve">приема СПП доводится до сведения Клиента путем размещения на информационных стендах в офисах Б</w:t>
      </w:r>
      <w:r>
        <w:rPr>
          <w:rFonts w:ascii="Times New Roman" w:hAnsi="Times New Roman"/>
          <w:sz w:val="24"/>
          <w:szCs w:val="24"/>
          <w:lang w:val="ru-RU"/>
        </w:rPr>
        <w:t xml:space="preserve">анка</w:t>
      </w:r>
      <w:r>
        <w:rPr>
          <w:rFonts w:ascii="Times New Roman" w:hAnsi="Times New Roman"/>
          <w:sz w:val="24"/>
          <w:szCs w:val="24"/>
          <w:lang w:val="ru-RU"/>
        </w:rPr>
        <w:t xml:space="preserve"> и web-сайте Б</w:t>
      </w:r>
      <w:r>
        <w:rPr>
          <w:rFonts w:ascii="Times New Roman" w:hAnsi="Times New Roman"/>
          <w:sz w:val="24"/>
          <w:szCs w:val="24"/>
          <w:lang w:val="ru-RU"/>
        </w:rPr>
        <w:t xml:space="preserve">анка</w:t>
      </w:r>
      <w:r>
        <w:rPr>
          <w:rFonts w:ascii="Times New Roman" w:hAnsi="Times New Roman"/>
          <w:sz w:val="24"/>
          <w:szCs w:val="24"/>
          <w:lang w:val="ru-RU"/>
        </w:rPr>
        <w:t xml:space="preserve"> в сети Интернет по адресу: www.rshb.ru</w:t>
      </w:r>
      <w:r>
        <w:rPr>
          <w:rStyle w:val="769"/>
          <w:rFonts w:ascii="Times New Roman" w:hAnsi="Times New Roman"/>
          <w:sz w:val="24"/>
          <w:szCs w:val="24"/>
          <w:lang w:val="ru-RU"/>
        </w:rPr>
        <w:footnoteReference w:id="3"/>
      </w:r>
      <w:r>
        <w:rPr>
          <w:rFonts w:ascii="Times New Roman" w:hAnsi="Times New Roman"/>
          <w:sz w:val="24"/>
          <w:szCs w:val="24"/>
          <w:lang w:val="ru-RU"/>
        </w:rPr>
        <w:t xml:space="preserve">.</w:t>
      </w:r>
      <w:r>
        <w:rPr>
          <w:rFonts w:ascii="Times New Roman" w:hAnsi="Times New Roman"/>
          <w:sz w:val="24"/>
          <w:szCs w:val="24"/>
          <w:lang w:val="ru-RU"/>
        </w:rPr>
        <w:t xml:space="preserve"> </w:t>
      </w:r>
      <w:r>
        <w:rPr>
          <w:rFonts w:ascii="Times New Roman" w:hAnsi="Times New Roman"/>
          <w:sz w:val="24"/>
          <w:szCs w:val="24"/>
        </w:rPr>
        <w:t xml:space="preserve">Платежное поручение Клиента с </w:t>
      </w:r>
      <w:r>
        <w:rPr>
          <w:rFonts w:ascii="Times New Roman" w:hAnsi="Times New Roman"/>
          <w:sz w:val="24"/>
          <w:szCs w:val="24"/>
          <w:lang w:val="ru-RU"/>
        </w:rPr>
        <w:t xml:space="preserve">Признаком</w:t>
      </w:r>
      <w:r>
        <w:rPr>
          <w:rFonts w:ascii="Times New Roman" w:hAnsi="Times New Roman"/>
          <w:sz w:val="24"/>
          <w:szCs w:val="24"/>
        </w:rPr>
        <w:t xml:space="preserve"> </w:t>
      </w:r>
      <w:r>
        <w:rPr>
          <w:rFonts w:ascii="Times New Roman" w:hAnsi="Times New Roman"/>
          <w:sz w:val="24"/>
          <w:szCs w:val="24"/>
          <w:lang w:val="ru-RU"/>
        </w:rPr>
        <w:t xml:space="preserve">«СРОЧНО»</w:t>
      </w:r>
      <w:r>
        <w:rPr>
          <w:rFonts w:ascii="Times New Roman" w:hAnsi="Times New Roman"/>
          <w:sz w:val="24"/>
          <w:szCs w:val="24"/>
          <w:lang w:val="ru-RU"/>
        </w:rPr>
        <w:t xml:space="preserve">,</w:t>
      </w:r>
      <w:r>
        <w:rPr>
          <w:rFonts w:ascii="Times New Roman" w:hAnsi="Times New Roman"/>
          <w:sz w:val="24"/>
          <w:szCs w:val="24"/>
        </w:rPr>
        <w:t xml:space="preserve"> прин</w:t>
      </w:r>
      <w:r>
        <w:rPr>
          <w:rFonts w:ascii="Times New Roman" w:hAnsi="Times New Roman"/>
          <w:sz w:val="24"/>
          <w:szCs w:val="24"/>
          <w:lang w:val="ru-RU"/>
        </w:rPr>
        <w:t xml:space="preserve">ятое</w:t>
      </w:r>
      <w:r>
        <w:rPr>
          <w:rFonts w:ascii="Times New Roman" w:hAnsi="Times New Roman"/>
          <w:sz w:val="24"/>
          <w:szCs w:val="24"/>
        </w:rPr>
        <w:t xml:space="preserve"> Банком </w:t>
      </w:r>
      <w:r>
        <w:rPr>
          <w:rFonts w:ascii="Times New Roman" w:hAnsi="Times New Roman"/>
          <w:sz w:val="24"/>
          <w:szCs w:val="24"/>
          <w:lang w:val="ru-RU"/>
        </w:rPr>
        <w:br w:type="textWrapping" w:clear="all"/>
      </w:r>
      <w:r>
        <w:rPr>
          <w:rFonts w:ascii="Times New Roman" w:hAnsi="Times New Roman"/>
          <w:sz w:val="24"/>
          <w:szCs w:val="24"/>
        </w:rPr>
        <w:t xml:space="preserve">в течение времени приема </w:t>
      </w:r>
      <w:r>
        <w:rPr>
          <w:rFonts w:ascii="Times New Roman" w:hAnsi="Times New Roman"/>
          <w:sz w:val="24"/>
          <w:szCs w:val="24"/>
          <w:lang w:val="ru-RU"/>
        </w:rPr>
        <w:t xml:space="preserve">С</w:t>
      </w:r>
      <w:r>
        <w:rPr>
          <w:rFonts w:ascii="Times New Roman" w:hAnsi="Times New Roman"/>
          <w:sz w:val="24"/>
          <w:szCs w:val="24"/>
        </w:rPr>
        <w:t xml:space="preserve">ПП</w:t>
      </w:r>
      <w:r>
        <w:rPr>
          <w:rFonts w:ascii="Times New Roman" w:hAnsi="Times New Roman"/>
          <w:sz w:val="24"/>
          <w:szCs w:val="24"/>
          <w:lang w:val="ru-RU"/>
        </w:rPr>
        <w:t xml:space="preserve">,</w:t>
      </w:r>
      <w:r>
        <w:rPr>
          <w:rFonts w:ascii="Times New Roman" w:hAnsi="Times New Roman"/>
          <w:sz w:val="24"/>
          <w:szCs w:val="24"/>
        </w:rPr>
        <w:t xml:space="preserve"> исполняется Банком текущим днем.</w:t>
      </w:r>
      <w:r>
        <w:rPr>
          <w:rFonts w:ascii="Times New Roman" w:hAnsi="Times New Roman"/>
          <w:sz w:val="24"/>
          <w:szCs w:val="24"/>
        </w:rPr>
      </w:r>
    </w:p>
    <w:p>
      <w:pPr>
        <w:pStyle w:val="764"/>
        <w:numPr>
          <w:ilvl w:val="1"/>
          <w:numId w:val="20"/>
        </w:numPr>
        <w:ind w:left="0" w:firstLine="709"/>
        <w:jc w:val="both"/>
        <w:tabs>
          <w:tab w:val="left" w:pos="-3402" w:leader="none"/>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rPr>
        <w:t xml:space="preserve">Банк не принимает к исполнению </w:t>
      </w:r>
      <w:r>
        <w:rPr>
          <w:rFonts w:ascii="Times New Roman" w:hAnsi="Times New Roman"/>
          <w:sz w:val="24"/>
          <w:szCs w:val="24"/>
        </w:rPr>
        <w:t xml:space="preserve">СПП</w:t>
      </w:r>
      <w:r>
        <w:rPr>
          <w:rFonts w:ascii="Times New Roman" w:hAnsi="Times New Roman"/>
          <w:sz w:val="24"/>
          <w:szCs w:val="24"/>
          <w:lang w:val="ru-RU"/>
        </w:rPr>
        <w:t xml:space="preserve"> </w:t>
      </w:r>
      <w:r>
        <w:rPr>
          <w:rFonts w:ascii="Times New Roman" w:hAnsi="Times New Roman"/>
          <w:sz w:val="24"/>
          <w:szCs w:val="24"/>
          <w:lang w:val="ru-RU"/>
        </w:rPr>
        <w:t xml:space="preserve">в отношении платежей, указанных </w:t>
      </w:r>
      <w:r>
        <w:rPr>
          <w:rFonts w:ascii="Times New Roman" w:hAnsi="Times New Roman"/>
          <w:sz w:val="24"/>
          <w:szCs w:val="24"/>
          <w:lang w:val="ru-RU"/>
        </w:rPr>
        <w:br w:type="textWrapping" w:clear="all"/>
      </w:r>
      <w:r>
        <w:rPr>
          <w:rFonts w:ascii="Times New Roman" w:hAnsi="Times New Roman"/>
          <w:sz w:val="24"/>
          <w:szCs w:val="24"/>
          <w:lang w:val="ru-RU"/>
        </w:rPr>
        <w:t xml:space="preserve">в п.</w:t>
      </w:r>
      <w:r>
        <w:rPr>
          <w:rFonts w:ascii="Times New Roman" w:hAnsi="Times New Roman"/>
          <w:sz w:val="24"/>
          <w:szCs w:val="24"/>
          <w:lang w:val="ru-RU"/>
        </w:rPr>
        <w:t xml:space="preserve"> </w:t>
      </w:r>
      <w:r>
        <w:rPr>
          <w:rFonts w:ascii="Times New Roman" w:hAnsi="Times New Roman"/>
          <w:sz w:val="24"/>
          <w:szCs w:val="24"/>
          <w:lang w:val="ru-RU"/>
        </w:rPr>
        <w:t xml:space="preserve">2.</w:t>
      </w:r>
      <w:r>
        <w:rPr>
          <w:rFonts w:ascii="Times New Roman" w:hAnsi="Times New Roman"/>
          <w:sz w:val="24"/>
          <w:szCs w:val="24"/>
          <w:lang w:val="ru-RU"/>
        </w:rPr>
        <w:t xml:space="preserve">4</w:t>
      </w:r>
      <w:r>
        <w:rPr>
          <w:rFonts w:ascii="Times New Roman" w:hAnsi="Times New Roman"/>
          <w:sz w:val="24"/>
          <w:szCs w:val="24"/>
          <w:lang w:val="ru-RU"/>
        </w:rPr>
        <w:t xml:space="preserve"> </w:t>
      </w:r>
      <w:r>
        <w:rPr>
          <w:rFonts w:ascii="Times New Roman" w:hAnsi="Times New Roman"/>
          <w:sz w:val="24"/>
          <w:szCs w:val="24"/>
          <w:lang w:val="ru-RU"/>
        </w:rPr>
        <w:t xml:space="preserve">настоящ</w:t>
      </w:r>
      <w:r>
        <w:rPr>
          <w:rFonts w:ascii="Times New Roman" w:hAnsi="Times New Roman"/>
          <w:sz w:val="24"/>
          <w:szCs w:val="24"/>
          <w:lang w:val="ru-RU"/>
        </w:rPr>
        <w:t xml:space="preserve">его</w:t>
      </w:r>
      <w:r>
        <w:rPr>
          <w:rFonts w:ascii="Times New Roman" w:hAnsi="Times New Roman"/>
          <w:sz w:val="24"/>
          <w:szCs w:val="24"/>
          <w:lang w:val="ru-RU"/>
        </w:rPr>
        <w:t xml:space="preserve"> </w:t>
      </w:r>
      <w:r>
        <w:rPr>
          <w:rFonts w:ascii="Times New Roman" w:hAnsi="Times New Roman"/>
          <w:sz w:val="24"/>
          <w:szCs w:val="24"/>
          <w:lang w:val="ru-RU"/>
        </w:rPr>
        <w:t xml:space="preserve">Регламента</w:t>
      </w:r>
      <w:r>
        <w:rPr>
          <w:rFonts w:ascii="Times New Roman" w:hAnsi="Times New Roman"/>
          <w:sz w:val="24"/>
          <w:szCs w:val="24"/>
          <w:lang w:val="ru-RU"/>
        </w:rPr>
        <w:t xml:space="preserve">,</w:t>
      </w:r>
      <w:r>
        <w:rPr>
          <w:rFonts w:ascii="Times New Roman" w:hAnsi="Times New Roman"/>
          <w:sz w:val="24"/>
          <w:szCs w:val="24"/>
          <w:lang w:val="ru-RU"/>
        </w:rPr>
        <w:t xml:space="preserve"> </w:t>
      </w:r>
      <w:r>
        <w:rPr>
          <w:rFonts w:ascii="Times New Roman" w:hAnsi="Times New Roman"/>
          <w:sz w:val="24"/>
          <w:szCs w:val="24"/>
          <w:lang w:val="ru-RU"/>
        </w:rPr>
        <w:t xml:space="preserve">а также в случаях, указанных в </w:t>
      </w:r>
      <w:r>
        <w:rPr>
          <w:rFonts w:ascii="Times New Roman" w:hAnsi="Times New Roman"/>
          <w:sz w:val="24"/>
          <w:szCs w:val="24"/>
          <w:lang w:val="ru-RU"/>
        </w:rPr>
        <w:t xml:space="preserve">п</w:t>
      </w:r>
      <w:r>
        <w:rPr>
          <w:rFonts w:ascii="Times New Roman" w:hAnsi="Times New Roman"/>
          <w:sz w:val="24"/>
          <w:szCs w:val="24"/>
          <w:lang w:val="ru-RU"/>
        </w:rPr>
        <w:t xml:space="preserve">.</w:t>
      </w:r>
      <w:r>
        <w:rPr>
          <w:rFonts w:ascii="Times New Roman" w:hAnsi="Times New Roman"/>
          <w:sz w:val="24"/>
          <w:szCs w:val="24"/>
          <w:lang w:val="ru-RU"/>
        </w:rPr>
        <w:t xml:space="preserve">п</w:t>
      </w:r>
      <w:r>
        <w:rPr>
          <w:rFonts w:ascii="Times New Roman" w:hAnsi="Times New Roman"/>
          <w:sz w:val="24"/>
          <w:szCs w:val="24"/>
          <w:lang w:val="ru-RU"/>
        </w:rPr>
        <w:t xml:space="preserve">.</w:t>
      </w:r>
      <w:r>
        <w:rPr>
          <w:rFonts w:ascii="Times New Roman" w:hAnsi="Times New Roman"/>
          <w:sz w:val="24"/>
          <w:szCs w:val="24"/>
          <w:lang w:val="ru-RU"/>
        </w:rPr>
        <w:t xml:space="preserve"> </w:t>
      </w:r>
      <w:r>
        <w:rPr>
          <w:rFonts w:ascii="Times New Roman" w:hAnsi="Times New Roman"/>
          <w:sz w:val="24"/>
          <w:szCs w:val="24"/>
          <w:lang w:val="ru-RU"/>
        </w:rPr>
        <w:t xml:space="preserve">5</w:t>
      </w:r>
      <w:r>
        <w:rPr>
          <w:rFonts w:ascii="Times New Roman" w:hAnsi="Times New Roman"/>
          <w:sz w:val="24"/>
          <w:szCs w:val="24"/>
          <w:lang w:val="ru-RU"/>
        </w:rPr>
        <w:t xml:space="preserve">.1.</w:t>
      </w:r>
      <w:r>
        <w:rPr>
          <w:rFonts w:ascii="Times New Roman" w:hAnsi="Times New Roman"/>
          <w:sz w:val="24"/>
          <w:szCs w:val="24"/>
          <w:lang w:val="ru-RU"/>
        </w:rPr>
        <w:t xml:space="preserve">3</w:t>
      </w:r>
      <w:r>
        <w:rPr>
          <w:rFonts w:ascii="Times New Roman" w:hAnsi="Times New Roman"/>
          <w:sz w:val="24"/>
          <w:szCs w:val="24"/>
          <w:lang w:val="ru-RU"/>
        </w:rPr>
        <w:t xml:space="preserve"> и </w:t>
      </w:r>
      <w:r>
        <w:rPr>
          <w:rFonts w:ascii="Times New Roman" w:hAnsi="Times New Roman"/>
          <w:sz w:val="24"/>
          <w:szCs w:val="24"/>
          <w:lang w:val="ru-RU"/>
        </w:rPr>
        <w:t xml:space="preserve">5</w:t>
      </w:r>
      <w:r>
        <w:rPr>
          <w:rFonts w:ascii="Times New Roman" w:hAnsi="Times New Roman"/>
          <w:sz w:val="24"/>
          <w:szCs w:val="24"/>
          <w:lang w:val="ru-RU"/>
        </w:rPr>
        <w:t xml:space="preserve">.1.</w:t>
      </w:r>
      <w:r>
        <w:rPr>
          <w:rFonts w:ascii="Times New Roman" w:hAnsi="Times New Roman"/>
          <w:sz w:val="24"/>
          <w:szCs w:val="24"/>
          <w:lang w:val="ru-RU"/>
        </w:rPr>
        <w:t xml:space="preserve">5</w:t>
      </w:r>
      <w:r>
        <w:rPr>
          <w:rFonts w:ascii="Times New Roman" w:hAnsi="Times New Roman"/>
          <w:sz w:val="24"/>
          <w:szCs w:val="24"/>
          <w:lang w:val="ru-RU"/>
        </w:rPr>
        <w:t xml:space="preserve"> </w:t>
      </w:r>
      <w:r>
        <w:rPr>
          <w:rFonts w:ascii="Times New Roman" w:hAnsi="Times New Roman"/>
          <w:sz w:val="24"/>
          <w:szCs w:val="24"/>
          <w:lang w:val="ru-RU"/>
        </w:rPr>
        <w:t xml:space="preserve">Условий</w:t>
      </w:r>
      <w:r>
        <w:rPr>
          <w:rFonts w:ascii="Times New Roman" w:hAnsi="Times New Roman"/>
          <w:sz w:val="24"/>
          <w:szCs w:val="24"/>
          <w:lang w:val="ru-RU"/>
        </w:rPr>
        <w:t xml:space="preserve">,</w:t>
      </w:r>
      <w:r>
        <w:rPr>
          <w:rFonts w:ascii="Times New Roman" w:hAnsi="Times New Roman"/>
          <w:sz w:val="24"/>
          <w:szCs w:val="24"/>
          <w:lang w:val="ru-RU"/>
        </w:rPr>
        <w:t xml:space="preserve"> </w:t>
      </w:r>
      <w:r>
        <w:rPr>
          <w:rFonts w:ascii="Times New Roman" w:hAnsi="Times New Roman"/>
          <w:sz w:val="24"/>
          <w:szCs w:val="24"/>
          <w:lang w:val="ru-RU"/>
        </w:rPr>
        <w:t xml:space="preserve">и/или </w:t>
      </w:r>
      <w:r>
        <w:rPr>
          <w:rFonts w:ascii="Times New Roman" w:hAnsi="Times New Roman"/>
          <w:sz w:val="24"/>
          <w:szCs w:val="24"/>
        </w:rPr>
        <w:t xml:space="preserve">при возникновении хотя бы одного из следующих условий:</w:t>
      </w:r>
      <w:r>
        <w:rPr>
          <w:rFonts w:ascii="Times New Roman" w:hAnsi="Times New Roman"/>
          <w:sz w:val="24"/>
          <w:szCs w:val="24"/>
        </w:rPr>
      </w:r>
    </w:p>
    <w:p>
      <w:pPr>
        <w:pStyle w:val="773"/>
        <w:numPr>
          <w:ilvl w:val="2"/>
          <w:numId w:val="20"/>
        </w:numPr>
        <w:ind w:left="0" w:firstLine="709"/>
        <w:tabs>
          <w:tab w:val="left" w:pos="1418" w:leader="none"/>
        </w:tabs>
      </w:pPr>
      <w:r>
        <w:t xml:space="preserve">О</w:t>
      </w:r>
      <w:r>
        <w:t xml:space="preserve">тсутствие подписанного Клиентом Заявления </w:t>
      </w:r>
      <w:r>
        <w:t xml:space="preserve">Клиента</w:t>
      </w:r>
      <w:r>
        <w:t xml:space="preserve"> </w:t>
      </w:r>
      <w:r>
        <w:t xml:space="preserve">или </w:t>
      </w:r>
      <w:r>
        <w:t xml:space="preserve">предъявление Клиентом заявления о прекращении предоставления услуги «Проведение срочных переводов</w:t>
      </w:r>
      <w:r>
        <w:t xml:space="preserve"> </w:t>
      </w:r>
      <w:r>
        <w:rPr>
          <w:bCs/>
        </w:rPr>
        <w:t xml:space="preserve">с использованием сервиса срочного перевода денежных средств платежной системы Банка России</w:t>
      </w:r>
      <w:r>
        <w:t xml:space="preserve">»</w:t>
      </w:r>
      <w:r>
        <w:t xml:space="preserve">.</w:t>
      </w:r>
      <w:r/>
    </w:p>
    <w:p>
      <w:pPr>
        <w:pStyle w:val="773"/>
        <w:numPr>
          <w:ilvl w:val="2"/>
          <w:numId w:val="20"/>
        </w:numPr>
        <w:ind w:left="0" w:firstLine="709"/>
        <w:tabs>
          <w:tab w:val="left" w:pos="1418" w:leader="none"/>
        </w:tabs>
      </w:pPr>
      <w:r>
        <w:rPr>
          <w:color w:val="000000"/>
        </w:rPr>
        <w:t xml:space="preserve">Получателем или </w:t>
      </w:r>
      <w:r>
        <w:t xml:space="preserve">б</w:t>
      </w:r>
      <w:r>
        <w:t xml:space="preserve">анк</w:t>
      </w:r>
      <w:r>
        <w:t xml:space="preserve">ом</w:t>
      </w:r>
      <w:r>
        <w:t xml:space="preserve">-получателя платежа</w:t>
      </w:r>
      <w:r>
        <w:t xml:space="preserve"> является полевое учреждение Банка России.</w:t>
      </w:r>
      <w:r/>
    </w:p>
    <w:p>
      <w:pPr>
        <w:pStyle w:val="773"/>
        <w:numPr>
          <w:ilvl w:val="2"/>
          <w:numId w:val="20"/>
        </w:numPr>
        <w:ind w:left="0" w:firstLine="709"/>
        <w:tabs>
          <w:tab w:val="left" w:pos="1418" w:leader="none"/>
        </w:tabs>
      </w:pPr>
      <w:r>
        <w:t xml:space="preserve">О</w:t>
      </w:r>
      <w:r>
        <w:t xml:space="preserve">тсутствие в Банке на момент поступления СПП документов</w:t>
      </w:r>
      <w:r>
        <w:t xml:space="preserve"> Клиента</w:t>
      </w:r>
      <w:r>
        <w:t xml:space="preserve">, необходимых в соответствии с законодательством </w:t>
      </w:r>
      <w:r>
        <w:t xml:space="preserve">Российской Федерации</w:t>
      </w:r>
      <w:r>
        <w:t xml:space="preserve">, нормативными актами Банка России для проведения Банком платежа</w:t>
      </w:r>
      <w:r>
        <w:t xml:space="preserve">.</w:t>
      </w:r>
      <w:r/>
    </w:p>
    <w:p>
      <w:pPr>
        <w:pStyle w:val="764"/>
        <w:numPr>
          <w:ilvl w:val="2"/>
          <w:numId w:val="20"/>
        </w:numPr>
        <w:ind w:left="0" w:firstLine="709"/>
        <w:jc w:val="both"/>
        <w:tabs>
          <w:tab w:val="clear" w:pos="4153" w:leader="none"/>
          <w:tab w:val="clear" w:pos="8306" w:leader="none"/>
        </w:tabs>
        <w:rPr>
          <w:rFonts w:ascii="Times New Roman" w:hAnsi="Times New Roman"/>
          <w:sz w:val="24"/>
          <w:szCs w:val="24"/>
          <w:lang w:val="ru-RU"/>
        </w:rPr>
      </w:pPr>
      <w:r>
        <w:rPr>
          <w:rFonts w:ascii="Times New Roman" w:hAnsi="Times New Roman"/>
          <w:sz w:val="24"/>
          <w:szCs w:val="24"/>
        </w:rPr>
        <w:t xml:space="preserve">СПП оформлен</w:t>
      </w:r>
      <w:r>
        <w:rPr>
          <w:rFonts w:ascii="Times New Roman" w:hAnsi="Times New Roman"/>
          <w:sz w:val="24"/>
          <w:szCs w:val="24"/>
          <w:lang w:val="ru-RU"/>
        </w:rPr>
        <w:t xml:space="preserve">о</w:t>
      </w:r>
      <w:r>
        <w:rPr>
          <w:rFonts w:ascii="Times New Roman" w:hAnsi="Times New Roman"/>
          <w:sz w:val="24"/>
          <w:szCs w:val="24"/>
        </w:rPr>
        <w:t xml:space="preserve"> с нарушением требований действующего</w:t>
      </w:r>
      <w:r>
        <w:rPr>
          <w:rFonts w:ascii="Times New Roman" w:hAnsi="Times New Roman"/>
          <w:sz w:val="24"/>
          <w:szCs w:val="24"/>
          <w:lang w:val="ru-RU"/>
        </w:rPr>
        <w:t xml:space="preserve"> законодательства Р</w:t>
      </w:r>
      <w:r>
        <w:rPr>
          <w:rFonts w:ascii="Times New Roman" w:hAnsi="Times New Roman"/>
          <w:sz w:val="24"/>
          <w:szCs w:val="24"/>
          <w:lang w:val="ru-RU"/>
        </w:rPr>
        <w:t xml:space="preserve">оссийской </w:t>
      </w:r>
      <w:r>
        <w:rPr>
          <w:rFonts w:ascii="Times New Roman" w:hAnsi="Times New Roman"/>
          <w:sz w:val="24"/>
          <w:szCs w:val="24"/>
          <w:lang w:val="ru-RU"/>
        </w:rPr>
        <w:t xml:space="preserve">Ф</w:t>
      </w:r>
      <w:r>
        <w:rPr>
          <w:rFonts w:ascii="Times New Roman" w:hAnsi="Times New Roman"/>
          <w:sz w:val="24"/>
          <w:szCs w:val="24"/>
          <w:lang w:val="ru-RU"/>
        </w:rPr>
        <w:t xml:space="preserve">едерации</w:t>
      </w:r>
      <w:r>
        <w:rPr>
          <w:rFonts w:ascii="Times New Roman" w:hAnsi="Times New Roman"/>
          <w:sz w:val="24"/>
          <w:szCs w:val="24"/>
          <w:lang w:val="ru-RU"/>
        </w:rPr>
        <w:t xml:space="preserve"> и нормативных документов Банка России</w:t>
      </w:r>
      <w:r>
        <w:rPr>
          <w:rFonts w:ascii="Times New Roman" w:hAnsi="Times New Roman"/>
          <w:sz w:val="24"/>
          <w:szCs w:val="24"/>
          <w:lang w:val="ru-RU"/>
        </w:rPr>
        <w:t xml:space="preserve">.</w:t>
      </w:r>
      <w:r>
        <w:rPr>
          <w:rFonts w:ascii="Times New Roman" w:hAnsi="Times New Roman"/>
          <w:sz w:val="24"/>
          <w:szCs w:val="24"/>
          <w:lang w:val="ru-RU"/>
        </w:rPr>
      </w:r>
      <w:r>
        <w:rPr>
          <w:rFonts w:ascii="Times New Roman" w:hAnsi="Times New Roman"/>
          <w:sz w:val="24"/>
          <w:szCs w:val="24"/>
          <w:lang w:val="ru-RU"/>
        </w:rPr>
      </w:r>
    </w:p>
    <w:p>
      <w:pPr>
        <w:pStyle w:val="764"/>
        <w:numPr>
          <w:ilvl w:val="2"/>
          <w:numId w:val="20"/>
        </w:numPr>
        <w:ind w:left="0" w:firstLine="709"/>
        <w:jc w:val="both"/>
        <w:tabs>
          <w:tab w:val="left" w:pos="1134"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rPr>
        <w:t xml:space="preserve">СПП</w:t>
      </w:r>
      <w:r>
        <w:rPr>
          <w:rFonts w:ascii="Times New Roman" w:hAnsi="Times New Roman"/>
          <w:sz w:val="24"/>
          <w:szCs w:val="24"/>
        </w:rPr>
        <w:t xml:space="preserve"> </w:t>
      </w:r>
      <w:r>
        <w:rPr>
          <w:rFonts w:ascii="Times New Roman" w:hAnsi="Times New Roman"/>
          <w:iCs/>
          <w:sz w:val="24"/>
          <w:szCs w:val="24"/>
        </w:rPr>
        <w:t xml:space="preserve">предоставлено в Подразделение Банка</w:t>
      </w:r>
      <w:r>
        <w:rPr>
          <w:rFonts w:ascii="Times New Roman" w:hAnsi="Times New Roman"/>
          <w:sz w:val="24"/>
          <w:szCs w:val="24"/>
        </w:rPr>
        <w:t xml:space="preserve"> позднее времени, </w:t>
      </w:r>
      <w:r>
        <w:rPr>
          <w:rFonts w:ascii="Times New Roman" w:hAnsi="Times New Roman"/>
          <w:sz w:val="24"/>
          <w:szCs w:val="24"/>
          <w:lang w:val="ru-RU"/>
        </w:rPr>
        <w:t xml:space="preserve">установленного для приема СПП</w:t>
      </w:r>
      <w:r>
        <w:rPr>
          <w:rFonts w:ascii="Times New Roman" w:hAnsi="Times New Roman"/>
          <w:sz w:val="24"/>
          <w:szCs w:val="24"/>
          <w:lang w:val="ru-RU"/>
        </w:rPr>
        <w:t xml:space="preserve">.</w:t>
      </w:r>
      <w:r>
        <w:rPr>
          <w:rFonts w:ascii="Times New Roman" w:hAnsi="Times New Roman"/>
          <w:sz w:val="24"/>
          <w:szCs w:val="24"/>
          <w:lang w:val="ru-RU"/>
        </w:rPr>
      </w:r>
      <w:r>
        <w:rPr>
          <w:rFonts w:ascii="Times New Roman" w:hAnsi="Times New Roman"/>
          <w:sz w:val="24"/>
          <w:szCs w:val="24"/>
          <w:lang w:val="ru-RU"/>
        </w:rPr>
      </w:r>
    </w:p>
    <w:p>
      <w:pPr>
        <w:pStyle w:val="764"/>
        <w:numPr>
          <w:ilvl w:val="2"/>
          <w:numId w:val="20"/>
        </w:numPr>
        <w:ind w:left="0" w:firstLine="709"/>
        <w:jc w:val="both"/>
        <w:tabs>
          <w:tab w:val="left" w:pos="1134"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rPr>
        <w:t xml:space="preserve">СПП </w:t>
      </w:r>
      <w:r>
        <w:rPr>
          <w:rFonts w:ascii="Times New Roman" w:hAnsi="Times New Roman"/>
          <w:sz w:val="24"/>
          <w:szCs w:val="24"/>
          <w:lang w:val="ru-RU"/>
        </w:rPr>
        <w:t xml:space="preserve">в</w:t>
      </w:r>
      <w:r>
        <w:rPr>
          <w:rFonts w:ascii="Times New Roman" w:hAnsi="Times New Roman"/>
          <w:sz w:val="24"/>
          <w:szCs w:val="24"/>
          <w:lang w:val="ru-RU"/>
        </w:rPr>
        <w:t xml:space="preserve"> электронном виде </w:t>
      </w:r>
      <w:r>
        <w:rPr>
          <w:rFonts w:ascii="Times New Roman" w:hAnsi="Times New Roman"/>
          <w:sz w:val="24"/>
          <w:szCs w:val="24"/>
          <w:lang w:val="ru-RU"/>
        </w:rPr>
        <w:t xml:space="preserve">по ИС Свой Бизнес</w:t>
      </w:r>
      <w:r>
        <w:rPr>
          <w:rFonts w:ascii="Times New Roman" w:hAnsi="Times New Roman"/>
          <w:sz w:val="24"/>
          <w:szCs w:val="24"/>
          <w:lang w:val="ru-RU"/>
        </w:rPr>
        <w:t xml:space="preserve"> не подписано </w:t>
      </w:r>
      <w:r>
        <w:rPr>
          <w:rFonts w:ascii="Times New Roman" w:hAnsi="Times New Roman"/>
          <w:sz w:val="24"/>
          <w:szCs w:val="24"/>
        </w:rPr>
        <w:t xml:space="preserve">электронной</w:t>
      </w:r>
      <w:r>
        <w:rPr>
          <w:rFonts w:ascii="Times New Roman" w:hAnsi="Times New Roman"/>
          <w:sz w:val="24"/>
          <w:szCs w:val="24"/>
          <w:lang w:val="ru-RU"/>
        </w:rPr>
        <w:t xml:space="preserve"> </w:t>
      </w:r>
      <w:r>
        <w:rPr>
          <w:rFonts w:ascii="Times New Roman" w:hAnsi="Times New Roman"/>
          <w:sz w:val="24"/>
          <w:szCs w:val="24"/>
        </w:rPr>
        <w:t xml:space="preserve">подписью</w:t>
      </w:r>
      <w:r>
        <w:rPr>
          <w:rFonts w:ascii="Times New Roman" w:hAnsi="Times New Roman"/>
          <w:sz w:val="24"/>
          <w:szCs w:val="24"/>
          <w:lang w:val="ru-RU"/>
        </w:rPr>
        <w:t xml:space="preserve"> Клиента.</w:t>
      </w:r>
      <w:r>
        <w:rPr>
          <w:rFonts w:ascii="Times New Roman" w:hAnsi="Times New Roman"/>
          <w:sz w:val="24"/>
          <w:szCs w:val="24"/>
          <w:lang w:val="ru-RU"/>
        </w:rPr>
      </w:r>
    </w:p>
    <w:p>
      <w:pPr>
        <w:pStyle w:val="773"/>
        <w:numPr>
          <w:ilvl w:val="1"/>
          <w:numId w:val="20"/>
        </w:numPr>
        <w:ind w:left="0" w:firstLine="709"/>
        <w:tabs>
          <w:tab w:val="left" w:pos="1276" w:leader="none"/>
        </w:tabs>
      </w:pPr>
      <w:r>
        <w:t xml:space="preserve">При недостаточности денежных средств на </w:t>
      </w:r>
      <w:r>
        <w:t xml:space="preserve">С</w:t>
      </w:r>
      <w:r>
        <w:t xml:space="preserve">чете Клиента для удовлетворения всех предъявленных к нему </w:t>
      </w:r>
      <w:r>
        <w:t xml:space="preserve">распоряжений/</w:t>
      </w:r>
      <w:r>
        <w:t xml:space="preserve">требований </w:t>
      </w:r>
      <w:r>
        <w:t xml:space="preserve">СПП подлежит исполнению </w:t>
      </w:r>
      <w:r>
        <w:br w:type="textWrapping" w:clear="all"/>
      </w:r>
      <w:r>
        <w:t xml:space="preserve">в обычном порядке, а </w:t>
      </w:r>
      <w:r>
        <w:t xml:space="preserve">сумма СПП подлежит списанию с</w:t>
      </w:r>
      <w:r>
        <w:t xml:space="preserve">о Счета</w:t>
      </w:r>
      <w:r>
        <w:t xml:space="preserve"> с учетом очередности платежей, установленной статьей 855 Гражданского кодекса Российской Федерации, </w:t>
      </w:r>
      <w:r>
        <w:br w:type="textWrapping" w:clear="all"/>
      </w:r>
      <w:r>
        <w:t xml:space="preserve">т.е. списание денежных средств по СПП производится при достаточности остатка средств на </w:t>
      </w:r>
      <w:r>
        <w:t xml:space="preserve">С</w:t>
      </w:r>
      <w:r>
        <w:t xml:space="preserve">чете для списания этой суммы и суммы комиссии после </w:t>
      </w:r>
      <w:r>
        <w:t xml:space="preserve">исполнения</w:t>
      </w:r>
      <w:r>
        <w:t xml:space="preserve"> </w:t>
      </w:r>
      <w:r>
        <w:t xml:space="preserve">распоряжений/</w:t>
      </w:r>
      <w:r>
        <w:t xml:space="preserve">требований: </w:t>
      </w:r>
      <w:r/>
    </w:p>
    <w:p>
      <w:pPr>
        <w:pStyle w:val="773"/>
        <w:numPr>
          <w:ilvl w:val="2"/>
          <w:numId w:val="20"/>
        </w:numPr>
        <w:ind w:left="0" w:firstLine="709"/>
        <w:tabs>
          <w:tab w:val="left" w:pos="1134" w:leader="none"/>
        </w:tabs>
      </w:pPr>
      <w:r>
        <w:t xml:space="preserve">О</w:t>
      </w:r>
      <w:r>
        <w:t xml:space="preserve">чередность исполнения которых предшествует очередности СПП</w:t>
      </w:r>
      <w:r>
        <w:t xml:space="preserve">.</w:t>
      </w:r>
      <w:r/>
    </w:p>
    <w:p>
      <w:pPr>
        <w:pStyle w:val="773"/>
        <w:numPr>
          <w:ilvl w:val="2"/>
          <w:numId w:val="20"/>
        </w:numPr>
        <w:ind w:left="0" w:firstLine="720"/>
        <w:tabs>
          <w:tab w:val="left" w:pos="1418" w:leader="none"/>
        </w:tabs>
      </w:pPr>
      <w:r>
        <w:t xml:space="preserve">П</w:t>
      </w:r>
      <w:r>
        <w:t xml:space="preserve">оступивших в предыдущие дни, одной очередности с СПП</w:t>
      </w:r>
      <w:r>
        <w:t xml:space="preserve">.</w:t>
      </w:r>
      <w:r/>
    </w:p>
    <w:p>
      <w:pPr>
        <w:pStyle w:val="773"/>
        <w:numPr>
          <w:ilvl w:val="2"/>
          <w:numId w:val="20"/>
        </w:numPr>
        <w:ind w:left="0" w:firstLine="709"/>
        <w:tabs>
          <w:tab w:val="left" w:pos="1418" w:leader="none"/>
        </w:tabs>
        <w:rPr>
          <w:rStyle w:val="779"/>
          <w:i w:val="0"/>
        </w:rPr>
      </w:pPr>
      <w:r>
        <w:t xml:space="preserve">О</w:t>
      </w:r>
      <w:r>
        <w:t xml:space="preserve">плачиваемых без дополнительного распоряжения клиента</w:t>
      </w:r>
      <w:r>
        <w:t xml:space="preserve"> (</w:t>
      </w:r>
      <w:r>
        <w:t xml:space="preserve">платежных </w:t>
      </w:r>
      <w:r>
        <w:t xml:space="preserve">требований, инкассовых поручений) </w:t>
      </w:r>
      <w:r>
        <w:t xml:space="preserve">в рамках</w:t>
      </w:r>
      <w:r>
        <w:t xml:space="preserve"> </w:t>
      </w:r>
      <w:r>
        <w:t xml:space="preserve">заранее </w:t>
      </w:r>
      <w:r>
        <w:t xml:space="preserve">данн</w:t>
      </w:r>
      <w:r>
        <w:t xml:space="preserve">ого</w:t>
      </w:r>
      <w:r>
        <w:t xml:space="preserve"> акцепт</w:t>
      </w:r>
      <w:r>
        <w:t xml:space="preserve">а</w:t>
      </w:r>
      <w:r>
        <w:t xml:space="preserve"> </w:t>
      </w:r>
      <w:r>
        <w:t xml:space="preserve">платежа (в соответстви</w:t>
      </w:r>
      <w:r>
        <w:t xml:space="preserve">и</w:t>
      </w:r>
      <w:r>
        <w:t xml:space="preserve"> с </w:t>
      </w:r>
      <w:r>
        <w:t xml:space="preserve">Регламентом </w:t>
      </w:r>
      <w:r>
        <w:t xml:space="preserve">о порядке и условиях списания денежных средств по требованиям (распоряжениям) получателя средств без дополнительного распоряжения клиента</w:t>
      </w:r>
      <w:r>
        <w:t xml:space="preserve">) и акцеп</w:t>
      </w:r>
      <w:r>
        <w:rPr>
          <w:rStyle w:val="779"/>
          <w:i w:val="0"/>
        </w:rPr>
        <w:t xml:space="preserve">тованных платежных требований одной очередности с СПП, поступивших </w:t>
      </w:r>
      <w:r>
        <w:rPr>
          <w:rStyle w:val="779"/>
          <w:i w:val="0"/>
        </w:rPr>
        <w:br w:type="textWrapping" w:clear="all"/>
      </w:r>
      <w:r>
        <w:rPr>
          <w:rStyle w:val="779"/>
          <w:i w:val="0"/>
        </w:rPr>
        <w:t xml:space="preserve">в Банк до приема СПП.</w:t>
      </w:r>
      <w:r>
        <w:rPr>
          <w:rStyle w:val="779"/>
          <w:i w:val="0"/>
        </w:rPr>
      </w:r>
    </w:p>
    <w:p>
      <w:pPr>
        <w:pStyle w:val="764"/>
        <w:numPr>
          <w:ilvl w:val="1"/>
          <w:numId w:val="20"/>
        </w:numPr>
        <w:ind w:left="0"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rPr>
        <w:t xml:space="preserve">В случаях невозможности проведения </w:t>
      </w:r>
      <w:r>
        <w:rPr>
          <w:rFonts w:ascii="Times New Roman" w:hAnsi="Times New Roman"/>
          <w:sz w:val="24"/>
          <w:szCs w:val="24"/>
          <w:lang w:val="ru-RU"/>
        </w:rPr>
        <w:t xml:space="preserve">Срочного </w:t>
      </w:r>
      <w:r>
        <w:rPr>
          <w:rFonts w:ascii="Times New Roman" w:hAnsi="Times New Roman"/>
          <w:sz w:val="24"/>
          <w:szCs w:val="24"/>
        </w:rPr>
        <w:t xml:space="preserve">платежа</w:t>
      </w:r>
      <w:r>
        <w:rPr>
          <w:rFonts w:ascii="Times New Roman" w:hAnsi="Times New Roman"/>
          <w:sz w:val="24"/>
          <w:szCs w:val="24"/>
          <w:lang w:val="ru-RU"/>
        </w:rPr>
        <w:t xml:space="preserve"> </w:t>
      </w:r>
      <w:r>
        <w:rPr>
          <w:rFonts w:ascii="Times New Roman" w:hAnsi="Times New Roman"/>
          <w:sz w:val="24"/>
          <w:szCs w:val="24"/>
          <w:lang w:val="ru-RU"/>
        </w:rPr>
        <w:t xml:space="preserve">Банк</w:t>
      </w:r>
      <w:r>
        <w:rPr>
          <w:rFonts w:ascii="Times New Roman" w:hAnsi="Times New Roman"/>
          <w:sz w:val="24"/>
          <w:szCs w:val="24"/>
        </w:rPr>
        <w:t xml:space="preserve"> </w:t>
      </w:r>
      <w:r>
        <w:rPr>
          <w:rFonts w:ascii="Times New Roman" w:hAnsi="Times New Roman"/>
          <w:sz w:val="24"/>
          <w:szCs w:val="24"/>
          <w:lang w:val="ru-RU"/>
        </w:rPr>
        <w:t xml:space="preserve">незамедлительно </w:t>
      </w:r>
      <w:r>
        <w:rPr>
          <w:rFonts w:ascii="Times New Roman" w:hAnsi="Times New Roman"/>
          <w:sz w:val="24"/>
          <w:szCs w:val="24"/>
        </w:rPr>
        <w:t xml:space="preserve">информирует</w:t>
      </w:r>
      <w:r>
        <w:rPr>
          <w:rFonts w:ascii="Times New Roman" w:hAnsi="Times New Roman"/>
          <w:sz w:val="24"/>
          <w:szCs w:val="24"/>
          <w:lang w:val="ru-RU"/>
        </w:rPr>
        <w:t xml:space="preserve"> об этом</w:t>
      </w:r>
      <w:r>
        <w:rPr>
          <w:rFonts w:ascii="Times New Roman" w:hAnsi="Times New Roman"/>
          <w:sz w:val="24"/>
          <w:szCs w:val="24"/>
        </w:rPr>
        <w:t xml:space="preserve"> </w:t>
      </w:r>
      <w:r>
        <w:rPr>
          <w:rFonts w:ascii="Times New Roman" w:hAnsi="Times New Roman"/>
          <w:sz w:val="24"/>
          <w:szCs w:val="24"/>
          <w:lang w:val="ru-RU"/>
        </w:rPr>
        <w:t xml:space="preserve">Клиента</w:t>
      </w:r>
      <w:r>
        <w:rPr>
          <w:rFonts w:ascii="Times New Roman" w:hAnsi="Times New Roman"/>
          <w:sz w:val="24"/>
          <w:szCs w:val="24"/>
          <w:lang w:val="ru-RU"/>
        </w:rPr>
        <w:t xml:space="preserve">:</w:t>
      </w:r>
      <w:r>
        <w:rPr>
          <w:rFonts w:ascii="Times New Roman" w:hAnsi="Times New Roman"/>
          <w:sz w:val="24"/>
          <w:szCs w:val="24"/>
        </w:rPr>
      </w:r>
      <w:r>
        <w:rPr>
          <w:rFonts w:ascii="Times New Roman" w:hAnsi="Times New Roman"/>
          <w:sz w:val="24"/>
          <w:szCs w:val="24"/>
        </w:rPr>
      </w:r>
    </w:p>
    <w:p>
      <w:pPr>
        <w:pStyle w:val="764"/>
        <w:numPr>
          <w:ilvl w:val="0"/>
          <w:numId w:val="16"/>
        </w:numPr>
        <w:ind w:left="0" w:firstLine="709"/>
        <w:jc w:val="both"/>
        <w:tabs>
          <w:tab w:val="left" w:pos="1134"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rPr>
        <w:t xml:space="preserve">при получении СПП на бумажном носителе</w:t>
      </w:r>
      <w:r>
        <w:rPr>
          <w:rFonts w:ascii="Times New Roman" w:hAnsi="Times New Roman"/>
          <w:sz w:val="24"/>
          <w:szCs w:val="24"/>
          <w:lang w:val="ru-RU"/>
        </w:rPr>
        <w:t xml:space="preserve"> –</w:t>
      </w:r>
      <w:r>
        <w:rPr>
          <w:rFonts w:ascii="Times New Roman" w:hAnsi="Times New Roman"/>
          <w:sz w:val="24"/>
          <w:szCs w:val="24"/>
          <w:lang w:val="ru-RU"/>
        </w:rPr>
        <w:t xml:space="preserve"> </w:t>
      </w:r>
      <w:r>
        <w:rPr>
          <w:rFonts w:ascii="Times New Roman" w:hAnsi="Times New Roman"/>
          <w:sz w:val="24"/>
          <w:szCs w:val="24"/>
          <w:lang w:val="ru-RU"/>
        </w:rPr>
        <w:t xml:space="preserve">путем направления по факсу СПП </w:t>
      </w:r>
      <w:r>
        <w:rPr>
          <w:rFonts w:ascii="Times New Roman" w:hAnsi="Times New Roman"/>
          <w:sz w:val="24"/>
          <w:szCs w:val="24"/>
          <w:lang w:val="ru-RU"/>
        </w:rPr>
        <w:br w:type="textWrapping" w:clear="all"/>
      </w:r>
      <w:r>
        <w:rPr>
          <w:rFonts w:ascii="Times New Roman" w:hAnsi="Times New Roman"/>
          <w:sz w:val="24"/>
          <w:szCs w:val="24"/>
          <w:lang w:val="ru-RU"/>
        </w:rPr>
        <w:t xml:space="preserve">с отметкой на </w:t>
      </w:r>
      <w:r>
        <w:rPr>
          <w:rFonts w:ascii="Times New Roman" w:hAnsi="Times New Roman"/>
          <w:sz w:val="24"/>
          <w:szCs w:val="24"/>
          <w:lang w:val="ru-RU"/>
        </w:rPr>
        <w:t xml:space="preserve">обратной стороне «Вид платежа: обычный»</w:t>
      </w:r>
      <w:r>
        <w:rPr>
          <w:rFonts w:ascii="Times New Roman" w:hAnsi="Times New Roman"/>
          <w:sz w:val="24"/>
          <w:szCs w:val="24"/>
          <w:lang w:val="ru-RU"/>
        </w:rPr>
        <w:t xml:space="preserve">, с последующим информированием Клиента с использованием альтернативных каналов связи</w:t>
      </w:r>
      <w:r>
        <w:rPr>
          <w:rFonts w:ascii="Times New Roman" w:hAnsi="Times New Roman"/>
          <w:sz w:val="24"/>
          <w:szCs w:val="24"/>
          <w:lang w:val="ru-RU"/>
        </w:rPr>
        <w:t xml:space="preserve"> (телефон, электронная почта)</w:t>
      </w:r>
      <w:r>
        <w:rPr>
          <w:rFonts w:ascii="Times New Roman" w:hAnsi="Times New Roman"/>
          <w:sz w:val="24"/>
          <w:szCs w:val="24"/>
          <w:lang w:val="ru-RU"/>
        </w:rPr>
        <w:t xml:space="preserve">;</w:t>
      </w:r>
      <w:r>
        <w:rPr>
          <w:rFonts w:ascii="Times New Roman" w:hAnsi="Times New Roman"/>
          <w:sz w:val="24"/>
          <w:szCs w:val="24"/>
          <w:lang w:val="ru-RU"/>
        </w:rPr>
      </w:r>
    </w:p>
    <w:p>
      <w:pPr>
        <w:pStyle w:val="764"/>
        <w:numPr>
          <w:ilvl w:val="0"/>
          <w:numId w:val="16"/>
        </w:numPr>
        <w:ind w:left="0" w:firstLine="709"/>
        <w:jc w:val="both"/>
        <w:tabs>
          <w:tab w:val="left" w:pos="-1843" w:leader="none"/>
          <w:tab w:val="left" w:pos="1134"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rPr>
        <w:t xml:space="preserve">при получении СПП </w:t>
      </w:r>
      <w:r>
        <w:rPr>
          <w:rFonts w:ascii="Times New Roman" w:hAnsi="Times New Roman"/>
          <w:sz w:val="24"/>
          <w:szCs w:val="24"/>
          <w:lang w:val="ru-RU"/>
        </w:rPr>
        <w:t xml:space="preserve">в электронном виде </w:t>
      </w:r>
      <w:r>
        <w:rPr>
          <w:rFonts w:ascii="Times New Roman" w:hAnsi="Times New Roman"/>
          <w:sz w:val="24"/>
          <w:szCs w:val="24"/>
          <w:lang w:val="ru-RU"/>
        </w:rPr>
        <w:t xml:space="preserve">по ИС Свой Бизнес</w:t>
      </w:r>
      <w:r>
        <w:rPr>
          <w:rFonts w:ascii="Times New Roman" w:hAnsi="Times New Roman"/>
          <w:sz w:val="24"/>
          <w:szCs w:val="24"/>
          <w:lang w:val="ru-RU"/>
        </w:rPr>
        <w:t xml:space="preserve"> – </w:t>
      </w:r>
      <w:r>
        <w:rPr>
          <w:rFonts w:ascii="Times New Roman" w:hAnsi="Times New Roman"/>
          <w:sz w:val="24"/>
          <w:szCs w:val="24"/>
        </w:rPr>
        <w:t xml:space="preserve">об исполн</w:t>
      </w:r>
      <w:r>
        <w:rPr>
          <w:rFonts w:ascii="Times New Roman" w:hAnsi="Times New Roman"/>
          <w:sz w:val="24"/>
          <w:szCs w:val="24"/>
        </w:rPr>
        <w:t xml:space="preserve">ении его Банком как обычного ПП</w:t>
      </w:r>
      <w:r>
        <w:rPr>
          <w:rFonts w:ascii="Times New Roman" w:hAnsi="Times New Roman"/>
          <w:sz w:val="24"/>
          <w:szCs w:val="24"/>
          <w:lang w:val="ru-RU"/>
        </w:rPr>
        <w:t xml:space="preserve">, путем направления соответствующего сообщения </w:t>
      </w:r>
      <w:r>
        <w:rPr>
          <w:rFonts w:ascii="Times New Roman" w:hAnsi="Times New Roman"/>
          <w:sz w:val="24"/>
          <w:szCs w:val="24"/>
          <w:lang w:val="ru-RU"/>
        </w:rPr>
        <w:t xml:space="preserve">свободного формата</w:t>
      </w:r>
      <w:r>
        <w:rPr>
          <w:rFonts w:ascii="Times New Roman" w:hAnsi="Times New Roman"/>
          <w:sz w:val="24"/>
          <w:szCs w:val="24"/>
          <w:lang w:val="ru-RU"/>
        </w:rPr>
        <w:t xml:space="preserve"> </w:t>
      </w:r>
      <w:r>
        <w:rPr>
          <w:rFonts w:ascii="Times New Roman" w:hAnsi="Times New Roman"/>
          <w:sz w:val="24"/>
          <w:szCs w:val="24"/>
          <w:lang w:val="ru-RU"/>
        </w:rPr>
        <w:t xml:space="preserve">по ИС Свой Бизнес</w:t>
      </w:r>
      <w:r>
        <w:rPr>
          <w:rFonts w:ascii="Times New Roman" w:hAnsi="Times New Roman"/>
          <w:sz w:val="24"/>
          <w:szCs w:val="24"/>
          <w:lang w:val="ru-RU"/>
        </w:rPr>
        <w:t xml:space="preserve">, с последующим информированием Клиента с использованием альтернативных каналов связи (телефон, факс, электронная почта)</w:t>
      </w:r>
      <w:r>
        <w:rPr>
          <w:rFonts w:ascii="Times New Roman" w:hAnsi="Times New Roman"/>
          <w:sz w:val="24"/>
          <w:szCs w:val="24"/>
          <w:lang w:val="ru-RU"/>
        </w:rPr>
        <w:t xml:space="preserve">.</w:t>
      </w:r>
      <w:r>
        <w:rPr>
          <w:rFonts w:ascii="Times New Roman" w:hAnsi="Times New Roman"/>
          <w:sz w:val="24"/>
          <w:szCs w:val="24"/>
          <w:lang w:val="ru-RU"/>
        </w:rPr>
      </w:r>
      <w:r>
        <w:rPr>
          <w:rFonts w:ascii="Times New Roman" w:hAnsi="Times New Roman"/>
          <w:sz w:val="24"/>
          <w:szCs w:val="24"/>
          <w:lang w:val="ru-RU"/>
        </w:rPr>
      </w:r>
    </w:p>
    <w:p>
      <w:pPr>
        <w:pStyle w:val="764"/>
        <w:ind w:firstLine="709"/>
        <w:jc w:val="both"/>
        <w:tabs>
          <w:tab w:val="left" w:pos="-1843" w:leader="none"/>
          <w:tab w:val="left" w:pos="709"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lang w:val="ru-RU"/>
        </w:rPr>
        <w:t xml:space="preserve">При необходимости</w:t>
      </w:r>
      <w:r>
        <w:rPr>
          <w:rFonts w:ascii="Times New Roman" w:hAnsi="Times New Roman"/>
          <w:sz w:val="24"/>
          <w:szCs w:val="24"/>
          <w:lang w:val="ru-RU"/>
        </w:rPr>
        <w:t xml:space="preserve">,</w:t>
      </w:r>
      <w:r>
        <w:rPr>
          <w:rFonts w:ascii="Times New Roman" w:hAnsi="Times New Roman"/>
          <w:sz w:val="24"/>
          <w:szCs w:val="24"/>
          <w:lang w:val="ru-RU"/>
        </w:rPr>
        <w:t xml:space="preserve"> дальнейшая работа по урегулированию вопросов о возможности проведения </w:t>
      </w:r>
      <w:r>
        <w:rPr>
          <w:rFonts w:ascii="Times New Roman" w:hAnsi="Times New Roman"/>
          <w:sz w:val="24"/>
          <w:szCs w:val="24"/>
          <w:lang w:val="ru-RU"/>
        </w:rPr>
        <w:t xml:space="preserve">срочного </w:t>
      </w:r>
      <w:r>
        <w:rPr>
          <w:rFonts w:ascii="Times New Roman" w:hAnsi="Times New Roman"/>
          <w:sz w:val="24"/>
          <w:szCs w:val="24"/>
          <w:lang w:val="ru-RU"/>
        </w:rPr>
        <w:t xml:space="preserve">платежа осуществляется в </w:t>
      </w:r>
      <w:r>
        <w:rPr>
          <w:rFonts w:ascii="Times New Roman" w:hAnsi="Times New Roman"/>
          <w:sz w:val="24"/>
          <w:szCs w:val="24"/>
          <w:lang w:val="ru-RU"/>
        </w:rPr>
        <w:t xml:space="preserve">обычном порядке</w:t>
      </w:r>
      <w:r>
        <w:rPr>
          <w:rFonts w:ascii="Times New Roman" w:hAnsi="Times New Roman"/>
          <w:sz w:val="24"/>
          <w:szCs w:val="24"/>
          <w:lang w:val="ru-RU"/>
        </w:rPr>
        <w:t xml:space="preserve">. </w:t>
      </w:r>
      <w:r>
        <w:rPr>
          <w:rFonts w:ascii="Times New Roman" w:hAnsi="Times New Roman"/>
          <w:sz w:val="24"/>
          <w:szCs w:val="24"/>
          <w:lang w:val="ru-RU"/>
        </w:rPr>
      </w:r>
      <w:r>
        <w:rPr>
          <w:rFonts w:ascii="Times New Roman" w:hAnsi="Times New Roman"/>
          <w:sz w:val="24"/>
          <w:szCs w:val="24"/>
          <w:lang w:val="ru-RU"/>
        </w:rPr>
      </w:r>
    </w:p>
    <w:p>
      <w:pPr>
        <w:pStyle w:val="764"/>
        <w:numPr>
          <w:ilvl w:val="1"/>
          <w:numId w:val="20"/>
        </w:numPr>
        <w:ind w:left="0" w:firstLine="709"/>
        <w:jc w:val="both"/>
        <w:tabs>
          <w:tab w:val="clear" w:pos="4153" w:leader="none"/>
          <w:tab w:val="clear" w:pos="8306" w:leader="none"/>
        </w:tabs>
        <w:rPr>
          <w:rFonts w:ascii="Times New Roman" w:hAnsi="Times New Roman"/>
          <w:sz w:val="24"/>
          <w:szCs w:val="24"/>
        </w:rPr>
      </w:pPr>
      <w:r>
        <w:rPr>
          <w:rFonts w:ascii="Times New Roman" w:hAnsi="Times New Roman"/>
          <w:sz w:val="24"/>
          <w:szCs w:val="24"/>
        </w:rPr>
        <w:t xml:space="preserve">Во всем остальном прием</w:t>
      </w:r>
      <w:r>
        <w:rPr>
          <w:rFonts w:ascii="Times New Roman" w:hAnsi="Times New Roman"/>
          <w:sz w:val="24"/>
          <w:szCs w:val="24"/>
          <w:lang w:val="ru-RU"/>
        </w:rPr>
        <w:t xml:space="preserve">,</w:t>
      </w:r>
      <w:r>
        <w:rPr>
          <w:rFonts w:ascii="Times New Roman" w:hAnsi="Times New Roman"/>
          <w:sz w:val="24"/>
          <w:szCs w:val="24"/>
        </w:rPr>
        <w:t xml:space="preserve"> обработка</w:t>
      </w:r>
      <w:r>
        <w:rPr>
          <w:rFonts w:ascii="Times New Roman" w:hAnsi="Times New Roman"/>
          <w:sz w:val="24"/>
          <w:szCs w:val="24"/>
          <w:lang w:val="ru-RU"/>
        </w:rPr>
        <w:t xml:space="preserve"> и исполнение</w:t>
      </w:r>
      <w:r>
        <w:rPr>
          <w:rFonts w:ascii="Times New Roman" w:hAnsi="Times New Roman"/>
          <w:sz w:val="24"/>
          <w:szCs w:val="24"/>
        </w:rPr>
        <w:t xml:space="preserve"> СПП осуществляются </w:t>
      </w:r>
      <w:r>
        <w:rPr>
          <w:rFonts w:ascii="Times New Roman" w:hAnsi="Times New Roman"/>
          <w:sz w:val="24"/>
          <w:szCs w:val="24"/>
          <w:lang w:val="ru-RU"/>
        </w:rPr>
        <w:br w:type="textWrapping" w:clear="all"/>
      </w:r>
      <w:r>
        <w:rPr>
          <w:rFonts w:ascii="Times New Roman" w:hAnsi="Times New Roman"/>
          <w:sz w:val="24"/>
          <w:szCs w:val="24"/>
        </w:rPr>
        <w:t xml:space="preserve">в соответствии с </w:t>
      </w:r>
      <w:r>
        <w:rPr>
          <w:rFonts w:ascii="Times New Roman" w:hAnsi="Times New Roman"/>
          <w:sz w:val="24"/>
          <w:szCs w:val="24"/>
        </w:rPr>
        <w:t xml:space="preserve">действующим</w:t>
      </w:r>
      <w:r>
        <w:rPr>
          <w:rFonts w:ascii="Times New Roman" w:hAnsi="Times New Roman"/>
          <w:sz w:val="24"/>
          <w:szCs w:val="24"/>
          <w:lang w:val="ru-RU"/>
        </w:rPr>
        <w:t xml:space="preserve"> законодательством Российской Федерации</w:t>
      </w:r>
      <w:r>
        <w:rPr>
          <w:rFonts w:ascii="Times New Roman" w:hAnsi="Times New Roman"/>
          <w:sz w:val="24"/>
          <w:szCs w:val="24"/>
          <w:lang w:val="ru-RU"/>
        </w:rPr>
        <w:t xml:space="preserve">, нормативными актами Банка России</w:t>
      </w:r>
      <w:r>
        <w:rPr>
          <w:rFonts w:ascii="Times New Roman" w:hAnsi="Times New Roman"/>
          <w:sz w:val="24"/>
          <w:szCs w:val="24"/>
          <w:lang w:val="ru-RU"/>
        </w:rPr>
        <w:t xml:space="preserve"> и</w:t>
      </w:r>
      <w:r>
        <w:rPr>
          <w:rFonts w:ascii="Times New Roman" w:hAnsi="Times New Roman"/>
          <w:sz w:val="24"/>
          <w:szCs w:val="24"/>
        </w:rPr>
        <w:t xml:space="preserve"> </w:t>
      </w:r>
      <w:r>
        <w:rPr>
          <w:rFonts w:ascii="Times New Roman" w:hAnsi="Times New Roman"/>
          <w:sz w:val="24"/>
          <w:szCs w:val="24"/>
          <w:lang w:val="ru-RU"/>
        </w:rPr>
        <w:t xml:space="preserve">Условиями</w:t>
      </w:r>
      <w:r>
        <w:rPr>
          <w:rFonts w:ascii="Times New Roman" w:hAnsi="Times New Roman"/>
          <w:sz w:val="24"/>
          <w:szCs w:val="24"/>
        </w:rPr>
        <w:t xml:space="preserve"> для обычных ПП.</w:t>
      </w:r>
      <w:r>
        <w:rPr>
          <w:rFonts w:ascii="Times New Roman" w:hAnsi="Times New Roman"/>
          <w:sz w:val="24"/>
          <w:szCs w:val="24"/>
        </w:rPr>
      </w:r>
      <w:r>
        <w:rPr>
          <w:rFonts w:ascii="Times New Roman" w:hAnsi="Times New Roman"/>
          <w:sz w:val="24"/>
          <w:szCs w:val="24"/>
        </w:rPr>
      </w:r>
    </w:p>
    <w:p>
      <w:pPr>
        <w:pStyle w:val="773"/>
        <w:numPr>
          <w:ilvl w:val="0"/>
          <w:numId w:val="20"/>
        </w:numPr>
        <w:ind w:left="0" w:firstLine="0"/>
        <w:jc w:val="center"/>
        <w:spacing w:before="120" w:after="120"/>
        <w:tabs>
          <w:tab w:val="left" w:pos="284" w:leader="none"/>
        </w:tabs>
        <w:rPr>
          <w:b/>
        </w:rPr>
      </w:pPr>
      <w:r>
        <w:rPr>
          <w:b/>
        </w:rPr>
        <w:t xml:space="preserve">Прочие условия</w:t>
      </w:r>
      <w:r>
        <w:rPr>
          <w:b/>
        </w:rPr>
      </w:r>
    </w:p>
    <w:p>
      <w:pPr>
        <w:pStyle w:val="764"/>
        <w:numPr>
          <w:ilvl w:val="1"/>
          <w:numId w:val="20"/>
        </w:numPr>
        <w:ind w:left="0" w:firstLine="709"/>
        <w:jc w:val="both"/>
        <w:tabs>
          <w:tab w:val="left" w:pos="1276" w:leader="none"/>
          <w:tab w:val="clear" w:pos="4153" w:leader="none"/>
          <w:tab w:val="clear" w:pos="8306" w:leader="none"/>
        </w:tabs>
        <w:rPr>
          <w:rFonts w:ascii="Times New Roman" w:hAnsi="Times New Roman"/>
          <w:sz w:val="24"/>
          <w:szCs w:val="24"/>
        </w:rPr>
      </w:pPr>
      <w:r>
        <w:rPr>
          <w:rFonts w:ascii="Times New Roman" w:hAnsi="Times New Roman"/>
          <w:sz w:val="24"/>
          <w:szCs w:val="24"/>
          <w:lang w:val="ru-RU"/>
        </w:rPr>
        <w:t xml:space="preserve">При обращении Клиента с заявлением о несоблюдении установленных </w:t>
      </w:r>
      <w:r>
        <w:rPr>
          <w:rFonts w:ascii="Times New Roman" w:hAnsi="Times New Roman"/>
          <w:sz w:val="24"/>
          <w:szCs w:val="24"/>
          <w:lang w:val="ru-RU"/>
        </w:rPr>
        <w:br w:type="textWrapping" w:clear="all"/>
      </w:r>
      <w:r>
        <w:rPr>
          <w:rFonts w:ascii="Times New Roman" w:hAnsi="Times New Roman"/>
          <w:sz w:val="24"/>
          <w:szCs w:val="24"/>
          <w:lang w:val="ru-RU"/>
        </w:rPr>
        <w:t xml:space="preserve">в соответствии с </w:t>
      </w:r>
      <w:r>
        <w:rPr>
          <w:rFonts w:ascii="Times New Roman" w:hAnsi="Times New Roman"/>
          <w:sz w:val="24"/>
          <w:szCs w:val="24"/>
          <w:lang w:val="ru-RU"/>
        </w:rPr>
        <w:t xml:space="preserve">п. </w:t>
      </w:r>
      <w:r>
        <w:rPr>
          <w:rFonts w:ascii="Times New Roman" w:hAnsi="Times New Roman"/>
          <w:sz w:val="24"/>
          <w:szCs w:val="24"/>
          <w:lang w:val="ru-RU"/>
        </w:rPr>
        <w:t xml:space="preserve">2</w:t>
      </w:r>
      <w:r>
        <w:rPr>
          <w:rFonts w:ascii="Times New Roman" w:hAnsi="Times New Roman"/>
          <w:sz w:val="24"/>
          <w:szCs w:val="24"/>
          <w:lang w:val="ru-RU"/>
        </w:rPr>
        <w:t xml:space="preserve">.</w:t>
      </w:r>
      <w:r>
        <w:rPr>
          <w:rFonts w:ascii="Times New Roman" w:hAnsi="Times New Roman"/>
          <w:sz w:val="24"/>
          <w:szCs w:val="24"/>
          <w:lang w:val="ru-RU"/>
        </w:rPr>
        <w:t xml:space="preserve">7</w:t>
      </w:r>
      <w:r>
        <w:rPr>
          <w:rFonts w:ascii="Times New Roman" w:hAnsi="Times New Roman"/>
          <w:sz w:val="24"/>
          <w:szCs w:val="24"/>
          <w:lang w:val="ru-RU"/>
        </w:rPr>
        <w:t xml:space="preserve"> </w:t>
      </w:r>
      <w:r>
        <w:rPr>
          <w:rFonts w:ascii="Times New Roman" w:hAnsi="Times New Roman"/>
          <w:sz w:val="24"/>
          <w:szCs w:val="24"/>
          <w:lang w:val="ru-RU"/>
        </w:rPr>
        <w:t xml:space="preserve">настоящ</w:t>
      </w:r>
      <w:r>
        <w:rPr>
          <w:rFonts w:ascii="Times New Roman" w:hAnsi="Times New Roman"/>
          <w:sz w:val="24"/>
          <w:szCs w:val="24"/>
          <w:lang w:val="ru-RU"/>
        </w:rPr>
        <w:t xml:space="preserve">его</w:t>
      </w:r>
      <w:r>
        <w:rPr>
          <w:rFonts w:ascii="Times New Roman" w:hAnsi="Times New Roman"/>
          <w:sz w:val="24"/>
          <w:szCs w:val="24"/>
          <w:lang w:val="ru-RU"/>
        </w:rPr>
        <w:t xml:space="preserve"> </w:t>
      </w:r>
      <w:r>
        <w:rPr>
          <w:rFonts w:ascii="Times New Roman" w:hAnsi="Times New Roman"/>
          <w:sz w:val="24"/>
          <w:szCs w:val="24"/>
          <w:lang w:val="ru-RU"/>
        </w:rPr>
        <w:t xml:space="preserve">Регламента</w:t>
      </w:r>
      <w:r>
        <w:rPr>
          <w:rFonts w:ascii="Times New Roman" w:hAnsi="Times New Roman"/>
          <w:sz w:val="24"/>
          <w:szCs w:val="24"/>
          <w:lang w:val="ru-RU"/>
        </w:rPr>
        <w:t xml:space="preserve"> сроков исполнения СПП</w:t>
      </w:r>
      <w:r>
        <w:rPr>
          <w:rFonts w:ascii="Times New Roman" w:hAnsi="Times New Roman"/>
          <w:sz w:val="24"/>
          <w:szCs w:val="24"/>
          <w:lang w:val="ru-RU"/>
        </w:rPr>
        <w:t xml:space="preserve">,</w:t>
      </w:r>
      <w:r>
        <w:rPr>
          <w:rFonts w:ascii="Times New Roman" w:hAnsi="Times New Roman"/>
          <w:sz w:val="24"/>
          <w:szCs w:val="24"/>
          <w:lang w:val="ru-RU"/>
        </w:rPr>
        <w:t xml:space="preserve"> при подтверждении факта</w:t>
      </w:r>
      <w:r>
        <w:rPr>
          <w:rFonts w:ascii="Times New Roman" w:hAnsi="Times New Roman"/>
          <w:sz w:val="24"/>
          <w:szCs w:val="24"/>
          <w:lang w:val="ru-RU"/>
        </w:rPr>
        <w:t xml:space="preserve"> нарушения сроков исполнения </w:t>
      </w:r>
      <w:r>
        <w:rPr>
          <w:rFonts w:ascii="Times New Roman" w:hAnsi="Times New Roman"/>
          <w:sz w:val="24"/>
          <w:szCs w:val="24"/>
          <w:lang w:val="ru-RU"/>
        </w:rPr>
        <w:t xml:space="preserve">С</w:t>
      </w:r>
      <w:r>
        <w:rPr>
          <w:rFonts w:ascii="Times New Roman" w:hAnsi="Times New Roman"/>
          <w:sz w:val="24"/>
          <w:szCs w:val="24"/>
          <w:lang w:val="ru-RU"/>
        </w:rPr>
        <w:t xml:space="preserve">рочного платежа </w:t>
      </w:r>
      <w:r>
        <w:rPr>
          <w:rFonts w:ascii="Times New Roman" w:hAnsi="Times New Roman"/>
          <w:sz w:val="24"/>
          <w:szCs w:val="24"/>
          <w:lang w:val="ru-RU"/>
        </w:rPr>
        <w:t xml:space="preserve">по вине Банка</w:t>
      </w:r>
      <w:r>
        <w:rPr>
          <w:rFonts w:ascii="Times New Roman" w:hAnsi="Times New Roman"/>
          <w:sz w:val="24"/>
          <w:szCs w:val="24"/>
          <w:lang w:val="ru-RU"/>
        </w:rPr>
        <w:t xml:space="preserve">,</w:t>
      </w:r>
      <w:r>
        <w:rPr>
          <w:rFonts w:ascii="Times New Roman" w:hAnsi="Times New Roman"/>
          <w:sz w:val="24"/>
          <w:szCs w:val="24"/>
          <w:lang w:val="ru-RU"/>
        </w:rPr>
        <w:t xml:space="preserve"> а также в случае, </w:t>
      </w:r>
      <w:r>
        <w:rPr>
          <w:rFonts w:ascii="Times New Roman" w:hAnsi="Times New Roman"/>
          <w:sz w:val="24"/>
          <w:szCs w:val="24"/>
          <w:lang w:val="ru-RU"/>
        </w:rPr>
        <w:t xml:space="preserve">указанн</w:t>
      </w:r>
      <w:r>
        <w:rPr>
          <w:rFonts w:ascii="Times New Roman" w:hAnsi="Times New Roman"/>
          <w:sz w:val="24"/>
          <w:szCs w:val="24"/>
          <w:lang w:val="ru-RU"/>
        </w:rPr>
        <w:t xml:space="preserve">ом</w:t>
      </w:r>
      <w:r>
        <w:rPr>
          <w:rFonts w:ascii="Times New Roman" w:hAnsi="Times New Roman"/>
          <w:sz w:val="24"/>
          <w:szCs w:val="24"/>
          <w:lang w:val="ru-RU"/>
        </w:rPr>
        <w:t xml:space="preserve"> в </w:t>
      </w:r>
      <w:r>
        <w:rPr>
          <w:rFonts w:ascii="Times New Roman" w:hAnsi="Times New Roman"/>
          <w:sz w:val="24"/>
          <w:szCs w:val="24"/>
          <w:lang w:val="ru-RU"/>
        </w:rPr>
        <w:t xml:space="preserve">п. 4.</w:t>
      </w:r>
      <w:r>
        <w:rPr>
          <w:rFonts w:ascii="Times New Roman" w:hAnsi="Times New Roman"/>
          <w:sz w:val="24"/>
          <w:szCs w:val="24"/>
          <w:lang w:val="ru-RU"/>
        </w:rPr>
        <w:t xml:space="preserve">2</w:t>
      </w:r>
      <w:r>
        <w:rPr>
          <w:rFonts w:ascii="Times New Roman" w:hAnsi="Times New Roman"/>
          <w:sz w:val="24"/>
          <w:szCs w:val="24"/>
          <w:lang w:val="ru-RU"/>
        </w:rPr>
        <w:t xml:space="preserve"> настоящ</w:t>
      </w:r>
      <w:r>
        <w:rPr>
          <w:rFonts w:ascii="Times New Roman" w:hAnsi="Times New Roman"/>
          <w:sz w:val="24"/>
          <w:szCs w:val="24"/>
          <w:lang w:val="ru-RU"/>
        </w:rPr>
        <w:t xml:space="preserve">его Регламента</w:t>
      </w:r>
      <w:r>
        <w:rPr>
          <w:rFonts w:ascii="Times New Roman" w:hAnsi="Times New Roman"/>
          <w:sz w:val="24"/>
          <w:szCs w:val="24"/>
          <w:lang w:val="ru-RU"/>
        </w:rPr>
        <w:t xml:space="preserve">,</w:t>
      </w:r>
      <w:r>
        <w:rPr>
          <w:rFonts w:ascii="Times New Roman" w:hAnsi="Times New Roman"/>
          <w:sz w:val="24"/>
          <w:szCs w:val="24"/>
          <w:lang w:val="ru-RU"/>
        </w:rPr>
        <w:t xml:space="preserve"> </w:t>
      </w:r>
      <w:r>
        <w:rPr>
          <w:rFonts w:ascii="Times New Roman" w:hAnsi="Times New Roman"/>
          <w:sz w:val="24"/>
          <w:szCs w:val="24"/>
          <w:lang w:val="ru-RU"/>
        </w:rPr>
        <w:t xml:space="preserve">Банк </w:t>
      </w:r>
      <w:r>
        <w:rPr>
          <w:rFonts w:ascii="Times New Roman" w:hAnsi="Times New Roman"/>
          <w:sz w:val="24"/>
          <w:szCs w:val="24"/>
          <w:lang w:val="ru-RU"/>
        </w:rPr>
        <w:t xml:space="preserve">возвращает Клиенту удержанную за данный платеж комиссию в части, превышающей комиссию за </w:t>
      </w:r>
      <w:r>
        <w:rPr>
          <w:rFonts w:ascii="Times New Roman" w:hAnsi="Times New Roman"/>
          <w:sz w:val="24"/>
          <w:szCs w:val="24"/>
          <w:lang w:val="ru-RU"/>
        </w:rPr>
        <w:t xml:space="preserve">исполнение ПП</w:t>
      </w:r>
      <w:r>
        <w:rPr>
          <w:rFonts w:ascii="Times New Roman" w:hAnsi="Times New Roman"/>
          <w:sz w:val="24"/>
          <w:szCs w:val="24"/>
          <w:lang w:val="ru-RU"/>
        </w:rPr>
        <w:t xml:space="preserve"> в обычном порядке.</w:t>
      </w:r>
      <w:r>
        <w:rPr>
          <w:rFonts w:ascii="Times New Roman" w:hAnsi="Times New Roman"/>
          <w:sz w:val="24"/>
          <w:szCs w:val="24"/>
        </w:rPr>
      </w:r>
      <w:r>
        <w:rPr>
          <w:rFonts w:ascii="Times New Roman" w:hAnsi="Times New Roman"/>
          <w:sz w:val="24"/>
          <w:szCs w:val="24"/>
        </w:rPr>
      </w:r>
    </w:p>
    <w:p>
      <w:pPr>
        <w:pStyle w:val="764"/>
        <w:numPr>
          <w:ilvl w:val="1"/>
          <w:numId w:val="20"/>
        </w:numPr>
        <w:ind w:left="0" w:firstLine="709"/>
        <w:jc w:val="both"/>
        <w:tabs>
          <w:tab w:val="left" w:pos="1276"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lang w:val="ru-RU"/>
        </w:rPr>
        <w:t xml:space="preserve">Банк </w:t>
      </w:r>
      <w:r>
        <w:rPr>
          <w:rFonts w:ascii="Times New Roman" w:hAnsi="Times New Roman"/>
          <w:sz w:val="24"/>
          <w:szCs w:val="24"/>
          <w:lang w:val="ru-RU"/>
        </w:rPr>
        <w:t xml:space="preserve">вправе</w:t>
      </w:r>
      <w:r>
        <w:rPr>
          <w:rFonts w:ascii="Times New Roman" w:hAnsi="Times New Roman"/>
          <w:sz w:val="24"/>
          <w:szCs w:val="24"/>
          <w:lang w:val="ru-RU"/>
        </w:rPr>
        <w:t xml:space="preserve"> </w:t>
      </w:r>
      <w:r>
        <w:rPr>
          <w:rFonts w:ascii="Times New Roman" w:hAnsi="Times New Roman"/>
          <w:sz w:val="24"/>
          <w:szCs w:val="24"/>
          <w:lang w:val="ru-RU"/>
        </w:rPr>
        <w:t xml:space="preserve">в одностороннем порядке </w:t>
      </w:r>
      <w:r>
        <w:rPr>
          <w:rFonts w:ascii="Times New Roman" w:hAnsi="Times New Roman"/>
          <w:sz w:val="24"/>
          <w:szCs w:val="24"/>
          <w:lang w:val="ru-RU"/>
        </w:rPr>
        <w:t xml:space="preserve">отказать Клиенту в исполнении Срочного </w:t>
      </w:r>
      <w:r>
        <w:rPr>
          <w:rFonts w:ascii="Times New Roman" w:hAnsi="Times New Roman"/>
          <w:sz w:val="24"/>
          <w:szCs w:val="24"/>
          <w:lang w:val="ru-RU"/>
        </w:rPr>
        <w:t xml:space="preserve">платеж</w:t>
      </w:r>
      <w:r>
        <w:rPr>
          <w:rFonts w:ascii="Times New Roman" w:hAnsi="Times New Roman"/>
          <w:sz w:val="24"/>
          <w:szCs w:val="24"/>
          <w:lang w:val="ru-RU"/>
        </w:rPr>
        <w:t xml:space="preserve">а</w:t>
      </w:r>
      <w:r>
        <w:rPr>
          <w:rFonts w:ascii="Times New Roman" w:hAnsi="Times New Roman"/>
          <w:sz w:val="24"/>
          <w:szCs w:val="24"/>
          <w:lang w:val="ru-RU"/>
        </w:rPr>
        <w:t xml:space="preserve">, в том числе в случаях, предусмотренных законодательством</w:t>
      </w:r>
      <w:r>
        <w:rPr>
          <w:rFonts w:ascii="Times New Roman" w:hAnsi="Times New Roman"/>
          <w:sz w:val="24"/>
          <w:szCs w:val="24"/>
          <w:lang w:val="ru-RU"/>
        </w:rPr>
        <w:t xml:space="preserve"> Российской Федерации и настоящим </w:t>
      </w:r>
      <w:r>
        <w:rPr>
          <w:rFonts w:ascii="Times New Roman" w:hAnsi="Times New Roman"/>
          <w:sz w:val="24"/>
          <w:szCs w:val="24"/>
          <w:lang w:val="ru-RU"/>
        </w:rPr>
        <w:t xml:space="preserve">Регламентом</w:t>
      </w:r>
      <w:r>
        <w:rPr>
          <w:rFonts w:ascii="Times New Roman" w:hAnsi="Times New Roman"/>
          <w:sz w:val="24"/>
          <w:szCs w:val="24"/>
          <w:lang w:val="ru-RU"/>
        </w:rPr>
        <w:t xml:space="preserve">, </w:t>
      </w:r>
      <w:r>
        <w:rPr>
          <w:rFonts w:ascii="Times New Roman" w:hAnsi="Times New Roman"/>
          <w:sz w:val="24"/>
          <w:szCs w:val="24"/>
          <w:lang w:val="ru-RU"/>
        </w:rPr>
        <w:t xml:space="preserve">уведомив его об этом в порядке, предусмотренном </w:t>
      </w:r>
      <w:r>
        <w:rPr>
          <w:rFonts w:ascii="Times New Roman" w:hAnsi="Times New Roman"/>
          <w:sz w:val="24"/>
          <w:szCs w:val="24"/>
          <w:lang w:val="ru-RU"/>
        </w:rPr>
        <w:t xml:space="preserve">п.</w:t>
      </w:r>
      <w:r>
        <w:rPr>
          <w:rFonts w:ascii="Times New Roman" w:hAnsi="Times New Roman"/>
          <w:sz w:val="24"/>
          <w:szCs w:val="24"/>
          <w:lang w:val="ru-RU"/>
        </w:rPr>
        <w:t xml:space="preserve"> </w:t>
      </w:r>
      <w:r>
        <w:rPr>
          <w:rFonts w:ascii="Times New Roman" w:hAnsi="Times New Roman"/>
          <w:sz w:val="24"/>
          <w:szCs w:val="24"/>
          <w:lang w:val="ru-RU"/>
        </w:rPr>
        <w:t xml:space="preserve">3.9</w:t>
      </w:r>
      <w:r>
        <w:rPr>
          <w:rFonts w:ascii="Times New Roman" w:hAnsi="Times New Roman"/>
          <w:sz w:val="24"/>
          <w:szCs w:val="24"/>
          <w:lang w:val="ru-RU"/>
        </w:rPr>
        <w:t xml:space="preserve"> </w:t>
      </w:r>
      <w:r>
        <w:rPr>
          <w:rFonts w:ascii="Times New Roman" w:hAnsi="Times New Roman"/>
          <w:sz w:val="24"/>
          <w:szCs w:val="24"/>
          <w:lang w:val="ru-RU"/>
        </w:rPr>
        <w:t xml:space="preserve">настоящ</w:t>
      </w:r>
      <w:r>
        <w:rPr>
          <w:rFonts w:ascii="Times New Roman" w:hAnsi="Times New Roman"/>
          <w:sz w:val="24"/>
          <w:szCs w:val="24"/>
          <w:lang w:val="ru-RU"/>
        </w:rPr>
        <w:t xml:space="preserve">его</w:t>
      </w:r>
      <w:r>
        <w:rPr>
          <w:rFonts w:ascii="Times New Roman" w:hAnsi="Times New Roman"/>
          <w:sz w:val="24"/>
          <w:szCs w:val="24"/>
          <w:lang w:val="ru-RU"/>
        </w:rPr>
        <w:t xml:space="preserve"> </w:t>
      </w:r>
      <w:r>
        <w:rPr>
          <w:rFonts w:ascii="Times New Roman" w:hAnsi="Times New Roman"/>
          <w:sz w:val="24"/>
          <w:szCs w:val="24"/>
          <w:lang w:val="ru-RU"/>
        </w:rPr>
        <w:t xml:space="preserve">Регламента</w:t>
      </w:r>
      <w:r>
        <w:rPr>
          <w:rFonts w:ascii="Times New Roman" w:hAnsi="Times New Roman"/>
          <w:sz w:val="24"/>
          <w:szCs w:val="24"/>
          <w:lang w:val="ru-RU"/>
        </w:rPr>
        <w:t xml:space="preserve">.</w:t>
      </w:r>
      <w:r>
        <w:rPr>
          <w:rFonts w:ascii="Times New Roman" w:hAnsi="Times New Roman"/>
          <w:sz w:val="24"/>
          <w:szCs w:val="24"/>
          <w:lang w:val="ru-RU"/>
        </w:rPr>
        <w:t xml:space="preserve"> </w:t>
      </w:r>
      <w:r>
        <w:rPr>
          <w:rFonts w:ascii="Times New Roman" w:hAnsi="Times New Roman"/>
          <w:sz w:val="24"/>
          <w:szCs w:val="24"/>
          <w:lang w:val="ru-RU"/>
        </w:rPr>
        <w:t xml:space="preserve">В этом случае</w:t>
      </w:r>
      <w:r>
        <w:rPr>
          <w:rFonts w:ascii="Times New Roman" w:hAnsi="Times New Roman"/>
          <w:sz w:val="24"/>
          <w:szCs w:val="24"/>
          <w:lang w:val="ru-RU"/>
        </w:rPr>
        <w:t xml:space="preserve"> </w:t>
      </w:r>
      <w:r>
        <w:rPr>
          <w:rFonts w:ascii="Times New Roman" w:hAnsi="Times New Roman"/>
          <w:sz w:val="24"/>
          <w:szCs w:val="24"/>
          <w:lang w:val="ru-RU"/>
        </w:rPr>
        <w:t xml:space="preserve">СПП исполняется </w:t>
      </w:r>
      <w:r>
        <w:rPr>
          <w:rFonts w:ascii="Times New Roman" w:hAnsi="Times New Roman"/>
          <w:sz w:val="24"/>
          <w:szCs w:val="24"/>
          <w:lang w:val="ru-RU"/>
        </w:rPr>
        <w:t xml:space="preserve">Банком </w:t>
      </w:r>
      <w:r>
        <w:rPr>
          <w:rFonts w:ascii="Times New Roman" w:hAnsi="Times New Roman"/>
          <w:sz w:val="24"/>
          <w:szCs w:val="24"/>
          <w:lang w:val="ru-RU"/>
        </w:rPr>
        <w:t xml:space="preserve">в обычном порядке.</w:t>
      </w:r>
      <w:r>
        <w:rPr>
          <w:rFonts w:ascii="Times New Roman" w:hAnsi="Times New Roman"/>
          <w:sz w:val="24"/>
          <w:szCs w:val="24"/>
          <w:lang w:val="ru-RU"/>
        </w:rPr>
      </w:r>
      <w:r>
        <w:rPr>
          <w:rFonts w:ascii="Times New Roman" w:hAnsi="Times New Roman"/>
          <w:sz w:val="24"/>
          <w:szCs w:val="24"/>
          <w:lang w:val="ru-RU"/>
        </w:rPr>
      </w:r>
    </w:p>
    <w:p>
      <w:pPr>
        <w:pStyle w:val="764"/>
        <w:numPr>
          <w:ilvl w:val="1"/>
          <w:numId w:val="20"/>
        </w:numPr>
        <w:ind w:left="0" w:firstLine="709"/>
        <w:jc w:val="both"/>
        <w:tabs>
          <w:tab w:val="left" w:pos="1276" w:leader="none"/>
          <w:tab w:val="clear" w:pos="4153" w:leader="none"/>
          <w:tab w:val="clear" w:pos="8306" w:leader="none"/>
        </w:tabs>
        <w:rPr>
          <w:rFonts w:ascii="Times New Roman" w:hAnsi="Times New Roman"/>
          <w:sz w:val="24"/>
          <w:szCs w:val="24"/>
          <w:lang w:val="ru-RU"/>
        </w:rPr>
      </w:pPr>
      <w:r>
        <w:rPr>
          <w:rFonts w:ascii="Times New Roman" w:hAnsi="Times New Roman"/>
          <w:sz w:val="24"/>
          <w:szCs w:val="24"/>
          <w:lang w:val="ru-RU"/>
        </w:rPr>
        <w:t xml:space="preserve">Клиент имеет право отказаться от </w:t>
      </w:r>
      <w:r>
        <w:rPr>
          <w:rFonts w:ascii="Times New Roman" w:hAnsi="Times New Roman"/>
          <w:sz w:val="24"/>
          <w:szCs w:val="24"/>
          <w:lang w:val="ru-RU"/>
        </w:rPr>
        <w:t xml:space="preserve">услуги</w:t>
      </w:r>
      <w:r>
        <w:rPr>
          <w:rFonts w:ascii="Times New Roman" w:hAnsi="Times New Roman"/>
          <w:sz w:val="24"/>
          <w:szCs w:val="24"/>
          <w:lang w:val="ru-RU"/>
        </w:rPr>
        <w:t xml:space="preserve"> </w:t>
      </w:r>
      <w:r>
        <w:rPr>
          <w:rFonts w:ascii="Times New Roman" w:hAnsi="Times New Roman"/>
          <w:sz w:val="24"/>
          <w:szCs w:val="24"/>
          <w:lang w:val="ru-RU"/>
        </w:rPr>
        <w:t xml:space="preserve">проведения операций по срочному переводу платежей Клиента Банка,</w:t>
      </w:r>
      <w:r>
        <w:rPr>
          <w:rFonts w:ascii="Times New Roman" w:hAnsi="Times New Roman"/>
          <w:sz w:val="24"/>
          <w:szCs w:val="24"/>
          <w:lang w:val="ru-RU"/>
        </w:rPr>
        <w:t xml:space="preserve"> </w:t>
      </w:r>
      <w:r>
        <w:rPr>
          <w:rFonts w:ascii="Times New Roman" w:hAnsi="Times New Roman"/>
          <w:sz w:val="24"/>
          <w:szCs w:val="24"/>
          <w:lang w:val="ru-RU"/>
        </w:rPr>
        <w:t xml:space="preserve">предъявив в Подразделение Банка Заявление</w:t>
      </w:r>
      <w:r>
        <w:rPr>
          <w:rFonts w:ascii="Times New Roman" w:hAnsi="Times New Roman"/>
          <w:sz w:val="24"/>
          <w:szCs w:val="24"/>
          <w:lang w:val="ru-RU"/>
        </w:rPr>
        <w:t xml:space="preserve"> о прекращении предоставления</w:t>
      </w:r>
      <w:r>
        <w:rPr>
          <w:rFonts w:ascii="Times New Roman" w:hAnsi="Times New Roman"/>
          <w:sz w:val="24"/>
          <w:szCs w:val="24"/>
          <w:lang w:val="ru-RU"/>
        </w:rPr>
        <w:t xml:space="preserve"> </w:t>
      </w:r>
      <w:r>
        <w:rPr>
          <w:rFonts w:ascii="Times New Roman" w:hAnsi="Times New Roman"/>
          <w:sz w:val="24"/>
          <w:szCs w:val="24"/>
          <w:lang w:val="ru-RU"/>
        </w:rPr>
        <w:t xml:space="preserve">услуги «Проведение срочных переводов</w:t>
      </w:r>
      <w:r>
        <w:rPr>
          <w:rFonts w:ascii="Times New Roman" w:hAnsi="Times New Roman"/>
          <w:sz w:val="24"/>
          <w:szCs w:val="24"/>
          <w:lang w:val="ru-RU"/>
        </w:rPr>
        <w:t xml:space="preserve"> </w:t>
      </w:r>
      <w:r>
        <w:rPr>
          <w:rFonts w:ascii="Times New Roman" w:hAnsi="Times New Roman"/>
          <w:bCs/>
          <w:sz w:val="24"/>
          <w:szCs w:val="24"/>
        </w:rPr>
        <w:t xml:space="preserve">с использованием сервиса срочного перевода денежных средств платежной системы Банка России</w:t>
      </w:r>
      <w:r>
        <w:rPr>
          <w:rFonts w:ascii="Times New Roman" w:hAnsi="Times New Roman"/>
          <w:sz w:val="24"/>
          <w:szCs w:val="24"/>
          <w:lang w:val="ru-RU"/>
        </w:rPr>
        <w:t xml:space="preserve">» </w:t>
      </w:r>
      <w:r>
        <w:rPr>
          <w:rFonts w:ascii="Times New Roman" w:hAnsi="Times New Roman"/>
          <w:sz w:val="24"/>
          <w:szCs w:val="24"/>
          <w:lang w:val="ru-RU"/>
        </w:rPr>
        <w:t xml:space="preserve">согласно Приложению к настоящему Регламенту</w:t>
      </w:r>
      <w:r>
        <w:rPr>
          <w:rFonts w:ascii="Times New Roman" w:hAnsi="Times New Roman"/>
          <w:sz w:val="24"/>
          <w:szCs w:val="24"/>
          <w:lang w:val="ru-RU"/>
        </w:rPr>
        <w:t xml:space="preserve">.</w:t>
      </w:r>
      <w:r>
        <w:rPr>
          <w:rFonts w:ascii="Times New Roman" w:hAnsi="Times New Roman"/>
          <w:sz w:val="24"/>
          <w:szCs w:val="24"/>
          <w:lang w:val="ru-RU"/>
        </w:rPr>
      </w:r>
      <w:r>
        <w:rPr>
          <w:rFonts w:ascii="Times New Roman" w:hAnsi="Times New Roman"/>
          <w:sz w:val="24"/>
          <w:szCs w:val="24"/>
          <w:lang w:val="ru-RU"/>
        </w:rPr>
      </w:r>
    </w:p>
    <w:p>
      <w:pPr>
        <w:pStyle w:val="764"/>
        <w:ind w:left="4820"/>
        <w:jc w:val="both"/>
        <w:tabs>
          <w:tab w:val="left" w:pos="1276" w:leader="none"/>
          <w:tab w:val="clear" w:pos="4153" w:leader="none"/>
          <w:tab w:val="clear" w:pos="8306" w:leader="none"/>
        </w:tabs>
        <w:rPr>
          <w:rFonts w:ascii="Calibri" w:hAnsi="Calibri"/>
          <w:sz w:val="18"/>
          <w:szCs w:val="18"/>
          <w:lang w:val="ru-RU"/>
        </w:rPr>
      </w:pPr>
      <w:r>
        <w:rPr>
          <w:rFonts w:ascii="Times New Roman" w:hAnsi="Times New Roman"/>
          <w:sz w:val="24"/>
          <w:szCs w:val="24"/>
          <w:lang w:val="ru-RU"/>
        </w:rPr>
        <w:br w:type="page" w:clear="all"/>
      </w:r>
      <w:r>
        <w:rPr>
          <w:sz w:val="18"/>
          <w:szCs w:val="18"/>
        </w:rPr>
        <w:t xml:space="preserve">Приложение</w:t>
      </w:r>
      <w:r>
        <w:rPr>
          <w:rFonts w:ascii="Calibri" w:hAnsi="Calibri"/>
          <w:sz w:val="18"/>
          <w:szCs w:val="18"/>
          <w:lang w:val="ru-RU"/>
        </w:rPr>
      </w:r>
      <w:r>
        <w:rPr>
          <w:rFonts w:ascii="Calibri" w:hAnsi="Calibri"/>
          <w:sz w:val="18"/>
          <w:szCs w:val="18"/>
          <w:lang w:val="ru-RU"/>
        </w:rPr>
      </w:r>
    </w:p>
    <w:p>
      <w:pPr>
        <w:pStyle w:val="748"/>
        <w:ind w:left="4820"/>
        <w:rPr>
          <w:sz w:val="18"/>
          <w:szCs w:val="18"/>
        </w:rPr>
      </w:pPr>
      <w:r>
        <w:rPr>
          <w:sz w:val="18"/>
          <w:szCs w:val="18"/>
        </w:rPr>
        <w:t xml:space="preserve">к </w:t>
      </w:r>
      <w:r>
        <w:rPr>
          <w:sz w:val="18"/>
          <w:szCs w:val="18"/>
        </w:rPr>
        <w:t xml:space="preserve">Регламент</w:t>
      </w:r>
      <w:r>
        <w:rPr>
          <w:sz w:val="18"/>
          <w:szCs w:val="18"/>
        </w:rPr>
        <w:t xml:space="preserve">у</w:t>
      </w:r>
      <w:r>
        <w:rPr>
          <w:sz w:val="18"/>
          <w:szCs w:val="18"/>
        </w:rPr>
        <w:t xml:space="preserve"> проведения в АО «Россельхозбанк» </w:t>
      </w:r>
      <w:r>
        <w:rPr>
          <w:sz w:val="18"/>
          <w:szCs w:val="18"/>
        </w:rPr>
      </w:r>
    </w:p>
    <w:p>
      <w:pPr>
        <w:pStyle w:val="748"/>
        <w:ind w:left="4820"/>
        <w:rPr>
          <w:sz w:val="22"/>
          <w:szCs w:val="22"/>
          <w:lang w:eastAsia="en-US"/>
        </w:rPr>
      </w:pPr>
      <w:r>
        <w:rPr>
          <w:sz w:val="18"/>
          <w:szCs w:val="18"/>
        </w:rPr>
        <w:t xml:space="preserve">операций по срочному переводу платежей клиентов Банка</w:t>
      </w:r>
      <w:r>
        <w:rPr>
          <w:sz w:val="22"/>
          <w:szCs w:val="22"/>
          <w:lang w:eastAsia="en-US"/>
        </w:rPr>
      </w:r>
      <w:r>
        <w:rPr>
          <w:sz w:val="22"/>
          <w:szCs w:val="22"/>
          <w:lang w:eastAsia="en-US"/>
        </w:rPr>
      </w:r>
    </w:p>
    <w:tbl>
      <w:tblPr>
        <w:tblW w:w="0" w:type="auto"/>
        <w:tblInd w:w="108" w:type="dxa"/>
        <w:tblLayout w:type="autofit"/>
        <w:tblCellMar>
          <w:left w:w="108" w:type="dxa"/>
          <w:top w:w="0" w:type="dxa"/>
          <w:right w:w="108" w:type="dxa"/>
          <w:bottom w:w="0" w:type="dxa"/>
        </w:tblCellMar>
        <w:tblLook w:val="04A0" w:firstRow="1" w:lastRow="0" w:firstColumn="1" w:lastColumn="0" w:noHBand="0" w:noVBand="1"/>
      </w:tblPr>
      <w:tblGrid>
        <w:gridCol w:w="4980"/>
        <w:gridCol w:w="4591"/>
      </w:tblGrid>
      <w:tr>
        <w:tblPrEx/>
        <w:trPr>
          <w:trHeight w:val="942"/>
        </w:trPr>
        <w:tc>
          <w:tcPr>
            <w:tcBorders>
              <w:top w:val="none" w:color="000000" w:sz="0" w:space="0"/>
              <w:left w:val="none" w:color="000000" w:sz="0" w:space="0"/>
              <w:bottom w:val="none" w:color="000000" w:sz="0" w:space="0"/>
              <w:right w:val="none" w:color="000000" w:sz="0" w:space="0"/>
            </w:tcBorders>
            <w:tcW w:w="4980" w:type="dxa"/>
            <w:vAlign w:val="top"/>
            <w:textDirection w:val="lrTb"/>
            <w:noWrap w:val="false"/>
          </w:tcPr>
          <w:p>
            <w:pPr>
              <w:pStyle w:val="748"/>
              <w:spacing w:after="200" w:line="276" w:lineRule="auto"/>
              <w:rPr>
                <w:color w:val="000000"/>
                <w:sz w:val="20"/>
                <w:szCs w:val="20"/>
                <w:lang w:val="en-US"/>
              </w:rPr>
            </w:pPr>
            <w:r>
              <mc:AlternateContent>
                <mc:Choice Requires="wpg">
                  <w:drawing>
                    <wp:inline xmlns:wp="http://schemas.openxmlformats.org/drawingml/2006/wordprocessingDrawing" distT="0" distB="0" distL="0" distR="0">
                      <wp:extent cx="2514600" cy="514350"/>
                      <wp:effectExtent l="0" t="0" r="0" b="0"/>
                      <wp:docPr id="1" name="_x0000_i1026"/>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1"/>
                              <a:stretch/>
                            </pic:blipFill>
                            <pic:spPr bwMode="auto">
                              <a:xfrm>
                                <a:off x="0" y="0"/>
                                <a:ext cx="2514600" cy="51435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198.00pt;height:40.50pt;mso-wrap-distance-left:0.00pt;mso-wrap-distance-top:0.00pt;mso-wrap-distance-right:0.00pt;mso-wrap-distance-bottom:0.00pt;" stroked="f">
                      <v:path textboxrect="0,0,0,0"/>
                      <v:imagedata r:id="rId11" o:title=""/>
                    </v:shape>
                  </w:pict>
                </mc:Fallback>
              </mc:AlternateContent>
            </w:r>
            <w:r>
              <w:rPr>
                <w:color w:val="000000"/>
                <w:sz w:val="20"/>
                <w:szCs w:val="20"/>
                <w:lang w:val="en-US"/>
              </w:rPr>
            </w:r>
            <w:r>
              <w:rPr>
                <w:color w:val="000000"/>
                <w:sz w:val="20"/>
                <w:szCs w:val="20"/>
                <w:lang w:val="en-US"/>
              </w:rPr>
            </w:r>
          </w:p>
        </w:tc>
        <w:tc>
          <w:tcPr>
            <w:tcBorders>
              <w:top w:val="none" w:color="000000" w:sz="0" w:space="0"/>
              <w:left w:val="none" w:color="000000" w:sz="0" w:space="0"/>
              <w:bottom w:val="none" w:color="000000" w:sz="0" w:space="0"/>
              <w:right w:val="none" w:color="000000" w:sz="0" w:space="0"/>
            </w:tcBorders>
            <w:tcW w:w="4591" w:type="dxa"/>
            <w:vAlign w:val="top"/>
            <w:textDirection w:val="lrTb"/>
            <w:noWrap w:val="false"/>
          </w:tcPr>
          <w:p>
            <w:pPr>
              <w:pStyle w:val="748"/>
              <w:jc w:val="right"/>
              <w:rPr>
                <w:color w:val="000000"/>
                <w:sz w:val="20"/>
                <w:szCs w:val="20"/>
              </w:rPr>
            </w:pPr>
            <w:r>
              <w:rPr>
                <w:color w:val="000000"/>
                <w:sz w:val="20"/>
                <w:szCs w:val="20"/>
              </w:rPr>
            </w:r>
            <w:r>
              <w:rPr>
                <w:color w:val="000000"/>
                <w:sz w:val="20"/>
                <w:szCs w:val="20"/>
              </w:rPr>
            </w:r>
          </w:p>
        </w:tc>
      </w:tr>
    </w:tbl>
    <w:p>
      <w:pPr>
        <w:pStyle w:val="748"/>
        <w:jc w:val="center"/>
        <w:rPr>
          <w:b/>
          <w:color w:val="000000"/>
          <w:sz w:val="20"/>
          <w:szCs w:val="20"/>
        </w:rPr>
      </w:pPr>
      <w:r>
        <w:rPr>
          <w:b/>
          <w:color w:val="000000"/>
          <w:sz w:val="20"/>
          <w:szCs w:val="20"/>
        </w:rPr>
        <w:t xml:space="preserve">ЗАЯВЛЕНИЕ </w:t>
      </w:r>
      <w:r>
        <w:rPr>
          <w:b/>
          <w:color w:val="000000"/>
          <w:sz w:val="20"/>
          <w:szCs w:val="20"/>
        </w:rPr>
      </w:r>
    </w:p>
    <w:p>
      <w:pPr>
        <w:pStyle w:val="748"/>
        <w:jc w:val="center"/>
        <w:rPr>
          <w:b/>
          <w:bCs/>
          <w:sz w:val="20"/>
          <w:szCs w:val="20"/>
        </w:rPr>
      </w:pPr>
      <w:r>
        <w:rPr>
          <w:b/>
          <w:color w:val="000000"/>
          <w:sz w:val="20"/>
          <w:szCs w:val="20"/>
        </w:rPr>
        <w:t xml:space="preserve">о подключении</w:t>
      </w:r>
      <w:r>
        <w:rPr>
          <w:color w:val="000000"/>
          <w:sz w:val="20"/>
          <w:szCs w:val="20"/>
        </w:rPr>
        <w:t xml:space="preserve"> </w:t>
      </w:r>
      <w:r>
        <w:rPr>
          <w:b/>
          <w:bCs/>
          <w:sz w:val="20"/>
          <w:szCs w:val="20"/>
        </w:rPr>
        <w:t xml:space="preserve">услуги «Проведение срочных переводов </w:t>
      </w:r>
      <w:r>
        <w:rPr>
          <w:b/>
          <w:bCs/>
          <w:sz w:val="20"/>
          <w:szCs w:val="20"/>
        </w:rPr>
        <w:t xml:space="preserve">с использованием сервиса срочного </w:t>
      </w:r>
      <w:r>
        <w:rPr>
          <w:b/>
          <w:bCs/>
          <w:sz w:val="20"/>
          <w:szCs w:val="20"/>
        </w:rPr>
      </w:r>
      <w:r>
        <w:rPr>
          <w:b/>
          <w:bCs/>
          <w:sz w:val="20"/>
          <w:szCs w:val="20"/>
        </w:rPr>
      </w:r>
    </w:p>
    <w:p>
      <w:pPr>
        <w:pStyle w:val="748"/>
        <w:jc w:val="center"/>
        <w:rPr>
          <w:b/>
          <w:bCs/>
          <w:sz w:val="20"/>
          <w:szCs w:val="20"/>
        </w:rPr>
      </w:pPr>
      <w:r>
        <w:rPr>
          <w:b/>
          <w:bCs/>
          <w:sz w:val="20"/>
          <w:szCs w:val="20"/>
        </w:rPr>
        <w:t xml:space="preserve">перевода денежных средств платежной системы Банка России</w:t>
      </w:r>
      <w:r>
        <w:rPr>
          <w:b/>
          <w:bCs/>
          <w:sz w:val="20"/>
          <w:szCs w:val="20"/>
        </w:rPr>
        <w:t xml:space="preserve">»/прекращении предоставления услуги </w:t>
      </w:r>
      <w:r>
        <w:rPr>
          <w:b/>
          <w:bCs/>
          <w:sz w:val="20"/>
          <w:szCs w:val="20"/>
        </w:rPr>
      </w:r>
      <w:r>
        <w:rPr>
          <w:b/>
          <w:bCs/>
          <w:sz w:val="20"/>
          <w:szCs w:val="20"/>
        </w:rPr>
      </w:r>
    </w:p>
    <w:p>
      <w:pPr>
        <w:pStyle w:val="748"/>
        <w:jc w:val="center"/>
        <w:rPr>
          <w:b/>
          <w:bCs/>
          <w:sz w:val="20"/>
          <w:szCs w:val="20"/>
        </w:rPr>
      </w:pPr>
      <w:r>
        <w:rPr>
          <w:b/>
          <w:bCs/>
          <w:sz w:val="20"/>
          <w:szCs w:val="20"/>
        </w:rPr>
        <w:t xml:space="preserve">«Проведение срочных переводов </w:t>
      </w:r>
      <w:r>
        <w:rPr>
          <w:b/>
          <w:bCs/>
          <w:sz w:val="20"/>
          <w:szCs w:val="20"/>
        </w:rPr>
        <w:t xml:space="preserve">с использованием сервиса срочного перевода денежных </w:t>
      </w:r>
      <w:r>
        <w:rPr>
          <w:b/>
          <w:bCs/>
          <w:sz w:val="20"/>
          <w:szCs w:val="20"/>
        </w:rPr>
      </w:r>
      <w:r>
        <w:rPr>
          <w:b/>
          <w:bCs/>
          <w:sz w:val="20"/>
          <w:szCs w:val="20"/>
        </w:rPr>
      </w:r>
    </w:p>
    <w:p>
      <w:pPr>
        <w:pStyle w:val="748"/>
        <w:jc w:val="center"/>
        <w:rPr>
          <w:color w:val="000000"/>
          <w:sz w:val="20"/>
          <w:szCs w:val="20"/>
        </w:rPr>
      </w:pPr>
      <w:r>
        <w:rPr>
          <w:b/>
          <w:bCs/>
          <w:sz w:val="20"/>
          <w:szCs w:val="20"/>
        </w:rPr>
        <w:t xml:space="preserve">средств платежной системы Банка России</w:t>
      </w:r>
      <w:r>
        <w:rPr>
          <w:b/>
          <w:bCs/>
          <w:sz w:val="20"/>
          <w:szCs w:val="20"/>
        </w:rPr>
        <w:t xml:space="preserve">»</w:t>
      </w:r>
      <w:r>
        <w:rPr>
          <w:color w:val="000000"/>
          <w:sz w:val="20"/>
          <w:szCs w:val="20"/>
        </w:rPr>
      </w:r>
      <w:r>
        <w:rPr>
          <w:color w:val="000000"/>
          <w:sz w:val="20"/>
          <w:szCs w:val="20"/>
        </w:rPr>
      </w:r>
    </w:p>
    <w:tbl>
      <w:tblPr>
        <w:tblW w:w="9780" w:type="dxa"/>
        <w:tblInd w:w="108" w:type="dxa"/>
        <w:tblLayout w:type="fixed"/>
        <w:tblCellMar>
          <w:left w:w="108" w:type="dxa"/>
          <w:top w:w="0" w:type="dxa"/>
          <w:right w:w="108" w:type="dxa"/>
          <w:bottom w:w="0" w:type="dxa"/>
        </w:tblCellMar>
        <w:tblLook w:val="04A0" w:firstRow="1" w:lastRow="0" w:firstColumn="1" w:lastColumn="0" w:noHBand="0" w:noVBand="1"/>
      </w:tblPr>
      <w:tblGrid>
        <w:gridCol w:w="9780"/>
      </w:tblGrid>
      <w:tr>
        <w:tblPrEx/>
        <w:trPr/>
        <w:tc>
          <w:tcPr>
            <w:tcBorders>
              <w:top w:val="none" w:color="FFFFFF" w:sz="255" w:space="0"/>
              <w:left w:val="none" w:color="FFFFFF" w:sz="255" w:space="0"/>
              <w:bottom w:val="single" w:color="000000" w:sz="4" w:space="0"/>
              <w:right w:val="none" w:color="FFFFFF" w:sz="255" w:space="0"/>
            </w:tcBorders>
            <w:tcW w:w="9781" w:type="dxa"/>
            <w:vAlign w:val="top"/>
            <w:textDirection w:val="lrTb"/>
            <w:noWrap w:val="false"/>
          </w:tcPr>
          <w:p>
            <w:pPr>
              <w:pStyle w:val="748"/>
              <w:jc w:val="center"/>
            </w:pPr>
            <w:r/>
            <w:r/>
          </w:p>
        </w:tc>
      </w:tr>
      <w:tr>
        <w:tblPrEx/>
        <w:trPr/>
        <w:tc>
          <w:tcPr>
            <w:tcBorders>
              <w:top w:val="single" w:color="000000" w:sz="4" w:space="0"/>
              <w:left w:val="none" w:color="FFFFFF" w:sz="255" w:space="0"/>
              <w:bottom w:val="none" w:color="FFFFFF" w:sz="255" w:space="0"/>
              <w:right w:val="none" w:color="FFFFFF" w:sz="255" w:space="0"/>
            </w:tcBorders>
            <w:tcW w:w="9781" w:type="dxa"/>
            <w:vAlign w:val="top"/>
            <w:textDirection w:val="lrTb"/>
            <w:noWrap w:val="false"/>
          </w:tcPr>
          <w:p>
            <w:pPr>
              <w:pStyle w:val="798"/>
              <w:jc w:val="center"/>
              <w:widowControl w:val="off"/>
              <w:rPr>
                <w:color w:val="000000"/>
              </w:rPr>
            </w:pPr>
            <w:r>
              <w:rPr>
                <w:iCs/>
                <w:sz w:val="16"/>
                <w:szCs w:val="16"/>
              </w:rPr>
              <w:t xml:space="preserve">(указывается полное наименование юридического лица/статус и Ф.И.О Клиента физического лица осуществляющего предпринимательскую деятельность/занимающегося частной практикой)</w:t>
            </w:r>
            <w:r>
              <w:rPr>
                <w:color w:val="000000"/>
              </w:rPr>
            </w:r>
            <w:r>
              <w:rPr>
                <w:color w:val="000000"/>
              </w:rPr>
            </w:r>
          </w:p>
        </w:tc>
      </w:tr>
      <w:tr>
        <w:tblPrEx/>
        <w:trPr/>
        <w:tc>
          <w:tcPr>
            <w:tcBorders>
              <w:top w:val="none" w:color="000000" w:sz="0" w:space="0"/>
              <w:left w:val="none" w:color="000000" w:sz="0" w:space="0"/>
              <w:bottom w:val="none" w:color="000000" w:sz="0" w:space="0"/>
              <w:right w:val="none" w:color="000000" w:sz="0" w:space="0"/>
            </w:tcBorders>
            <w:tcW w:w="9781" w:type="dxa"/>
            <w:vAlign w:val="top"/>
            <w:textDirection w:val="lrTb"/>
            <w:noWrap w:val="false"/>
          </w:tcPr>
          <w:p>
            <w:pPr>
              <w:pStyle w:val="748"/>
              <w:ind w:left="-108"/>
              <w:rPr>
                <w:color w:val="000000"/>
                <w:sz w:val="20"/>
                <w:szCs w:val="20"/>
              </w:rPr>
            </w:pPr>
            <w:r>
              <w:rPr>
                <w:color w:val="000000"/>
                <w:sz w:val="20"/>
                <w:szCs w:val="20"/>
              </w:rPr>
              <w:t xml:space="preserve">ИНН/КИО _____________________________,ОГРН/ОГРНИП___________________________________________</w:t>
            </w:r>
            <w:r>
              <w:rPr>
                <w:color w:val="000000"/>
                <w:sz w:val="20"/>
                <w:szCs w:val="20"/>
              </w:rPr>
            </w:r>
          </w:p>
        </w:tc>
      </w:tr>
      <w:tr>
        <w:tblPrEx/>
        <w:trPr>
          <w:trHeight w:val="385"/>
        </w:trPr>
        <w:tc>
          <w:tcPr>
            <w:tcBorders>
              <w:top w:val="none" w:color="FFFFFF" w:sz="255" w:space="0"/>
              <w:left w:val="none" w:color="FFFFFF" w:sz="255" w:space="0"/>
              <w:bottom w:val="single" w:color="000000" w:sz="4" w:space="0"/>
              <w:right w:val="none" w:color="FFFFFF" w:sz="255" w:space="0"/>
            </w:tcBorders>
            <w:tcW w:w="9781" w:type="dxa"/>
            <w:vAlign w:val="top"/>
            <w:textDirection w:val="lrTb"/>
            <w:noWrap w:val="false"/>
          </w:tcPr>
          <w:p>
            <w:pPr>
              <w:pStyle w:val="748"/>
              <w:jc w:val="center"/>
              <w:rPr>
                <w:color w:val="000000"/>
                <w:sz w:val="20"/>
                <w:szCs w:val="20"/>
              </w:rPr>
            </w:pPr>
            <w:r>
              <w:rPr>
                <w:color w:val="000000"/>
                <w:sz w:val="20"/>
                <w:szCs w:val="20"/>
              </w:rPr>
            </w:r>
            <w:r>
              <w:rPr>
                <w:color w:val="000000"/>
                <w:sz w:val="20"/>
                <w:szCs w:val="20"/>
              </w:rPr>
            </w:r>
          </w:p>
        </w:tc>
      </w:tr>
      <w:tr>
        <w:tblPrEx/>
        <w:trPr>
          <w:trHeight w:val="424"/>
        </w:trPr>
        <w:tc>
          <w:tcPr>
            <w:tcBorders>
              <w:top w:val="single" w:color="000000" w:sz="4" w:space="0"/>
              <w:left w:val="none" w:color="FFFFFF" w:sz="255" w:space="0"/>
              <w:bottom w:val="single" w:color="000000" w:sz="4" w:space="0"/>
              <w:right w:val="none" w:color="FFFFFF" w:sz="255" w:space="0"/>
            </w:tcBorders>
            <w:tcW w:w="9781" w:type="dxa"/>
            <w:vAlign w:val="top"/>
            <w:textDirection w:val="lrTb"/>
            <w:noWrap w:val="false"/>
          </w:tcPr>
          <w:p>
            <w:pPr>
              <w:pStyle w:val="798"/>
              <w:jc w:val="center"/>
              <w:widowControl w:val="off"/>
              <w:rPr>
                <w:color w:val="000000"/>
                <w:u w:val="single"/>
              </w:rPr>
            </w:pPr>
            <w:r>
              <w:rPr>
                <w:color w:val="000000"/>
                <w:u w:val="single"/>
              </w:rPr>
            </w:r>
            <w:r>
              <w:rPr>
                <w:color w:val="000000"/>
                <w:u w:val="single"/>
              </w:rPr>
            </w:r>
          </w:p>
        </w:tc>
      </w:tr>
      <w:tr>
        <w:tblPrEx/>
        <w:trPr/>
        <w:tc>
          <w:tcPr>
            <w:tcBorders>
              <w:top w:val="single" w:color="000000" w:sz="4" w:space="0"/>
              <w:left w:val="none" w:color="FFFFFF" w:sz="255" w:space="0"/>
              <w:bottom w:val="none" w:color="FFFFFF" w:sz="255" w:space="0"/>
              <w:right w:val="none" w:color="FFFFFF" w:sz="255" w:space="0"/>
            </w:tcBorders>
            <w:tcW w:w="9781" w:type="dxa"/>
            <w:vAlign w:val="top"/>
            <w:textDirection w:val="lrTb"/>
            <w:noWrap w:val="false"/>
          </w:tcPr>
          <w:p>
            <w:pPr>
              <w:pStyle w:val="748"/>
              <w:jc w:val="center"/>
              <w:rPr>
                <w:iCs/>
                <w:sz w:val="16"/>
                <w:szCs w:val="16"/>
              </w:rPr>
            </w:pPr>
            <w:r>
              <w:rPr>
                <w:iCs/>
                <w:sz w:val="16"/>
                <w:szCs w:val="16"/>
              </w:rPr>
              <w:t xml:space="preserve">(указывается местонахождение Клиента (места жительства (пребывания, номер контактного телефона Клиента)</w:t>
            </w:r>
            <w:r>
              <w:rPr>
                <w:iCs/>
                <w:sz w:val="16"/>
                <w:szCs w:val="16"/>
              </w:rPr>
              <w:t xml:space="preserve">))</w:t>
            </w:r>
            <w:r>
              <w:rPr>
                <w:iCs/>
                <w:sz w:val="16"/>
                <w:szCs w:val="16"/>
              </w:rPr>
            </w:r>
            <w:r>
              <w:rPr>
                <w:iCs/>
                <w:sz w:val="16"/>
                <w:szCs w:val="16"/>
              </w:rPr>
            </w:r>
          </w:p>
          <w:p>
            <w:pPr>
              <w:pStyle w:val="748"/>
              <w:rPr>
                <w:color w:val="000000"/>
                <w:sz w:val="20"/>
                <w:szCs w:val="20"/>
              </w:rPr>
            </w:pPr>
            <w:r>
              <w:rPr>
                <w:color w:val="000000"/>
                <w:sz w:val="20"/>
                <w:szCs w:val="20"/>
              </w:rPr>
              <w:t xml:space="preserve">От имени Клиента: ______________________________________________________________________________,</w:t>
            </w:r>
            <w:r>
              <w:rPr>
                <w:color w:val="000000"/>
                <w:sz w:val="20"/>
                <w:szCs w:val="20"/>
              </w:rPr>
            </w:r>
          </w:p>
          <w:p>
            <w:pPr>
              <w:pStyle w:val="748"/>
              <w:jc w:val="center"/>
              <w:rPr>
                <w:color w:val="000000"/>
                <w:sz w:val="16"/>
                <w:szCs w:val="16"/>
              </w:rPr>
            </w:pPr>
            <w:r>
              <w:rPr>
                <w:color w:val="000000"/>
                <w:sz w:val="16"/>
                <w:szCs w:val="16"/>
              </w:rPr>
              <w:t xml:space="preserve">                                 (указать фамилию, имя, отчество, должность руководителя (уполномоченного представителя) Клиента/статус физического лица осуществляющего предпринимательскую деятельность/занимающегося частной практикой)</w:t>
            </w:r>
            <w:r>
              <w:rPr>
                <w:color w:val="000000"/>
                <w:sz w:val="16"/>
                <w:szCs w:val="16"/>
              </w:rPr>
            </w:r>
          </w:p>
          <w:p>
            <w:pPr>
              <w:pStyle w:val="748"/>
              <w:rPr>
                <w:color w:val="000000"/>
                <w:sz w:val="20"/>
                <w:szCs w:val="20"/>
              </w:rPr>
            </w:pPr>
            <w:r>
              <w:rPr>
                <w:color w:val="000000"/>
                <w:sz w:val="20"/>
                <w:szCs w:val="20"/>
              </w:rPr>
              <w:t xml:space="preserve">действующий на основании _______________________________________________________________________</w:t>
            </w:r>
            <w:r>
              <w:rPr>
                <w:color w:val="000000"/>
                <w:sz w:val="20"/>
                <w:szCs w:val="20"/>
              </w:rPr>
            </w:r>
          </w:p>
          <w:p>
            <w:pPr>
              <w:pStyle w:val="748"/>
              <w:jc w:val="both"/>
              <w:rPr>
                <w:color w:val="000000"/>
                <w:sz w:val="16"/>
                <w:szCs w:val="16"/>
              </w:rPr>
            </w:pPr>
            <w:r>
              <w:rPr>
                <w:color w:val="000000"/>
                <w:sz w:val="20"/>
                <w:szCs w:val="20"/>
              </w:rPr>
              <w:t xml:space="preserve">                                                      (</w:t>
            </w:r>
            <w:r>
              <w:rPr>
                <w:color w:val="000000"/>
                <w:sz w:val="16"/>
                <w:szCs w:val="16"/>
              </w:rPr>
              <w:t xml:space="preserve">указать наименование документа – Устав, Доверенность, иной соответствующий документ)</w:t>
            </w:r>
            <w:r>
              <w:rPr>
                <w:color w:val="000000"/>
                <w:sz w:val="16"/>
                <w:szCs w:val="16"/>
              </w:rPr>
            </w:r>
          </w:p>
          <w:p>
            <w:pPr>
              <w:pStyle w:val="748"/>
              <w:jc w:val="center"/>
              <w:rPr>
                <w:color w:val="000000"/>
                <w:sz w:val="20"/>
                <w:szCs w:val="20"/>
              </w:rPr>
            </w:pPr>
            <w:r>
              <w:rPr>
                <w:color w:val="000000"/>
                <w:sz w:val="20"/>
                <w:szCs w:val="20"/>
              </w:rPr>
            </w:r>
            <w:r>
              <w:rPr>
                <w:color w:val="000000"/>
                <w:sz w:val="20"/>
                <w:szCs w:val="20"/>
              </w:rPr>
            </w:r>
          </w:p>
        </w:tc>
      </w:tr>
      <w:tr>
        <w:tblPrEx/>
        <w:trPr/>
        <w:tc>
          <w:tcPr>
            <w:tcBorders>
              <w:top w:val="none" w:color="000000" w:sz="0" w:space="0"/>
              <w:left w:val="none" w:color="000000" w:sz="0" w:space="0"/>
              <w:bottom w:val="none" w:color="000000" w:sz="0" w:space="0"/>
              <w:right w:val="none" w:color="000000" w:sz="0" w:space="0"/>
            </w:tcBorders>
            <w:tcW w:w="9781" w:type="dxa"/>
            <w:vAlign w:val="top"/>
            <w:textDirection w:val="lrTb"/>
            <w:noWrap w:val="false"/>
          </w:tcPr>
          <w:p>
            <w:pPr>
              <w:pStyle w:val="748"/>
              <w:rPr>
                <w:b/>
                <w:bCs/>
                <w:sz w:val="20"/>
                <w:szCs w:val="20"/>
                <w:lang w:eastAsia="en-US"/>
              </w:rPr>
            </w:pPr>
            <w:r>
              <w:rPr>
                <w:b/>
                <w:bCs/>
                <w:sz w:val="20"/>
                <w:szCs w:val="20"/>
              </w:rPr>
              <w:t xml:space="preserve">Именуемое(-ый) в дальнейшем «Клиент» просит Банк:</w:t>
            </w:r>
            <w:r>
              <w:rPr>
                <w:b/>
                <w:bCs/>
                <w:sz w:val="20"/>
                <w:szCs w:val="20"/>
                <w:lang w:eastAsia="en-US"/>
              </w:rPr>
            </w:r>
            <w:r>
              <w:rPr>
                <w:b/>
                <w:bCs/>
                <w:sz w:val="20"/>
                <w:szCs w:val="20"/>
                <w:lang w:eastAsia="en-US"/>
              </w:rPr>
            </w:r>
          </w:p>
          <w:p>
            <w:pPr>
              <w:pStyle w:val="748"/>
              <w:rPr>
                <w:b/>
                <w:bCs/>
                <w:sz w:val="20"/>
                <w:szCs w:val="20"/>
              </w:rPr>
            </w:pPr>
            <w:r>
              <w:rPr>
                <w:rFonts w:ascii="Symbol" w:hAnsi="Symbol" w:eastAsia="Symbol" w:cs="Symbol"/>
                <w:b/>
                <w:bCs/>
                <w:sz w:val="28"/>
                <w:szCs w:val="28"/>
              </w:rPr>
              <w:t xml:space="preserve"></w:t>
            </w:r>
            <w:r>
              <w:rPr>
                <w:b/>
                <w:bCs/>
                <w:sz w:val="28"/>
                <w:szCs w:val="28"/>
              </w:rPr>
              <w:t xml:space="preserve"> </w:t>
            </w:r>
            <w:r>
              <w:rPr>
                <w:b/>
                <w:bCs/>
                <w:sz w:val="20"/>
                <w:szCs w:val="20"/>
              </w:rPr>
              <w:t xml:space="preserve">Подключить услугу «Проведение срочных переводов</w:t>
            </w:r>
            <w:r>
              <w:rPr>
                <w:b/>
                <w:bCs/>
                <w:sz w:val="20"/>
                <w:szCs w:val="20"/>
              </w:rPr>
              <w:t xml:space="preserve"> </w:t>
            </w:r>
            <w:r>
              <w:rPr>
                <w:b/>
                <w:bCs/>
                <w:sz w:val="20"/>
                <w:szCs w:val="20"/>
              </w:rPr>
              <w:t xml:space="preserve">с использованием сервиса срочного перевода денежных средств платежной системы Банка России</w:t>
            </w:r>
            <w:r>
              <w:rPr>
                <w:b/>
                <w:bCs/>
                <w:sz w:val="20"/>
                <w:szCs w:val="20"/>
              </w:rPr>
              <w:t xml:space="preserve">». </w:t>
            </w:r>
            <w:r>
              <w:rPr>
                <w:b/>
                <w:bCs/>
                <w:sz w:val="20"/>
                <w:szCs w:val="20"/>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95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324"/>
              </w:trPr>
              <w:tc>
                <w:tcPr>
                  <w:tcBorders>
                    <w:top w:val="single" w:color="000000" w:sz="4" w:space="0"/>
                    <w:left w:val="single" w:color="000000" w:sz="4" w:space="0"/>
                    <w:bottom w:val="single" w:color="000000" w:sz="4" w:space="0"/>
                    <w:right w:val="single" w:color="000000" w:sz="4" w:space="0"/>
                  </w:tcBorders>
                  <w:tcW w:w="9550" w:type="dxa"/>
                  <w:vAlign w:val="top"/>
                  <w:textDirection w:val="lrTb"/>
                  <w:noWrap w:val="false"/>
                </w:tcPr>
                <w:p>
                  <w:pPr>
                    <w:pStyle w:val="748"/>
                    <w:ind w:firstLine="709"/>
                    <w:jc w:val="both"/>
                    <w:rPr>
                      <w:sz w:val="20"/>
                      <w:szCs w:val="20"/>
                      <w:lang w:eastAsia="en-US"/>
                    </w:rPr>
                    <w:outlineLvl w:val="0"/>
                  </w:pPr>
                  <w:r>
                    <w:rPr>
                      <w:sz w:val="20"/>
                      <w:szCs w:val="20"/>
                    </w:rPr>
                    <w:t xml:space="preserve">Уведомления об отказе проведения Банком срочного </w:t>
                  </w:r>
                  <w:r>
                    <w:rPr>
                      <w:sz w:val="20"/>
                      <w:szCs w:val="20"/>
                    </w:rPr>
                    <w:t xml:space="preserve">перевода</w:t>
                  </w:r>
                  <w:r>
                    <w:rPr>
                      <w:sz w:val="20"/>
                      <w:szCs w:val="20"/>
                    </w:rPr>
                    <w:t xml:space="preserve">,</w:t>
                  </w:r>
                  <w:r>
                    <w:rPr>
                      <w:sz w:val="20"/>
                      <w:szCs w:val="20"/>
                    </w:rPr>
                    <w:t xml:space="preserve"> полученного на бумажном носителе</w:t>
                  </w:r>
                  <w:r>
                    <w:rPr>
                      <w:sz w:val="20"/>
                      <w:szCs w:val="20"/>
                    </w:rPr>
                    <w:t xml:space="preserve"> просим направлять: по факсу №______________________________________ дополнительно информировать:</w:t>
                  </w:r>
                  <w:r>
                    <w:rPr>
                      <w:sz w:val="20"/>
                      <w:szCs w:val="20"/>
                    </w:rPr>
                    <w:t xml:space="preserve"> </w:t>
                  </w:r>
                  <w:r>
                    <w:rPr>
                      <w:sz w:val="20"/>
                      <w:szCs w:val="20"/>
                    </w:rPr>
                    <w:t xml:space="preserve">по телефону №_________________________</w:t>
                  </w:r>
                  <w:r>
                    <w:rPr>
                      <w:sz w:val="20"/>
                      <w:szCs w:val="20"/>
                    </w:rPr>
                    <w:t xml:space="preserve"> </w:t>
                  </w:r>
                  <w:r>
                    <w:rPr>
                      <w:sz w:val="20"/>
                      <w:szCs w:val="20"/>
                    </w:rPr>
                    <w:t xml:space="preserve">электронной почте____________________________.</w:t>
                  </w:r>
                  <w:r>
                    <w:rPr>
                      <w:sz w:val="20"/>
                      <w:szCs w:val="20"/>
                      <w:lang w:eastAsia="en-US"/>
                    </w:rPr>
                  </w:r>
                  <w:r>
                    <w:rPr>
                      <w:sz w:val="20"/>
                      <w:szCs w:val="20"/>
                      <w:lang w:eastAsia="en-US"/>
                    </w:rPr>
                  </w:r>
                </w:p>
                <w:p>
                  <w:pPr>
                    <w:pStyle w:val="748"/>
                    <w:rPr>
                      <w:iCs/>
                      <w:sz w:val="20"/>
                      <w:szCs w:val="20"/>
                    </w:rPr>
                  </w:pPr>
                  <w:r>
                    <w:rPr>
                      <w:iCs/>
                      <w:sz w:val="20"/>
                      <w:szCs w:val="20"/>
                    </w:rPr>
                  </w:r>
                  <w:r>
                    <w:rPr>
                      <w:iCs/>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9550" w:type="dxa"/>
                  <w:vAlign w:val="top"/>
                  <w:textDirection w:val="lrTb"/>
                  <w:noWrap w:val="false"/>
                </w:tcPr>
                <w:p>
                  <w:pPr>
                    <w:pStyle w:val="748"/>
                    <w:ind w:firstLine="708"/>
                    <w:jc w:val="both"/>
                    <w:rPr>
                      <w:sz w:val="20"/>
                      <w:szCs w:val="20"/>
                      <w:lang w:eastAsia="en-US"/>
                    </w:rPr>
                    <w:outlineLvl w:val="0"/>
                  </w:pPr>
                  <w:r>
                    <w:rPr>
                      <w:sz w:val="20"/>
                      <w:szCs w:val="20"/>
                    </w:rPr>
                    <w:t xml:space="preserve">Уведомление о</w:t>
                  </w:r>
                  <w:r>
                    <w:rPr>
                      <w:sz w:val="20"/>
                      <w:szCs w:val="20"/>
                    </w:rPr>
                    <w:t xml:space="preserve">б отказе</w:t>
                  </w:r>
                  <w:r>
                    <w:rPr>
                      <w:sz w:val="20"/>
                      <w:szCs w:val="20"/>
                    </w:rPr>
                    <w:t xml:space="preserve"> </w:t>
                  </w:r>
                  <w:r>
                    <w:rPr>
                      <w:sz w:val="20"/>
                      <w:szCs w:val="20"/>
                    </w:rPr>
                    <w:t xml:space="preserve">проведения </w:t>
                  </w:r>
                  <w:r>
                    <w:rPr>
                      <w:sz w:val="20"/>
                      <w:szCs w:val="20"/>
                    </w:rPr>
                    <w:t xml:space="preserve">Банком срочного </w:t>
                  </w:r>
                  <w:r>
                    <w:rPr>
                      <w:sz w:val="20"/>
                      <w:szCs w:val="20"/>
                    </w:rPr>
                    <w:t xml:space="preserve">перевода</w:t>
                  </w:r>
                  <w:r>
                    <w:rPr>
                      <w:sz w:val="20"/>
                      <w:szCs w:val="20"/>
                    </w:rPr>
                    <w:t xml:space="preserve">, полученного по системе дистанционного банковского обслуживания, просим направлять</w:t>
                  </w:r>
                  <w:r>
                    <w:rPr>
                      <w:rStyle w:val="769"/>
                      <w:sz w:val="20"/>
                      <w:szCs w:val="20"/>
                    </w:rPr>
                    <w:footnoteReference w:id="4"/>
                  </w:r>
                  <w:r>
                    <w:rPr>
                      <w:sz w:val="20"/>
                      <w:szCs w:val="20"/>
                    </w:rPr>
                    <w:t xml:space="preserve"> по факсу №______________________________; по электронной почте_______________________, по телефону №__________________.</w:t>
                  </w:r>
                  <w:r>
                    <w:rPr>
                      <w:sz w:val="20"/>
                      <w:szCs w:val="20"/>
                      <w:lang w:eastAsia="en-US"/>
                    </w:rPr>
                  </w:r>
                  <w:r>
                    <w:rPr>
                      <w:sz w:val="20"/>
                      <w:szCs w:val="20"/>
                      <w:lang w:eastAsia="en-US"/>
                    </w:rPr>
                  </w:r>
                </w:p>
                <w:p>
                  <w:pPr>
                    <w:pStyle w:val="748"/>
                    <w:rPr>
                      <w:iCs/>
                      <w:sz w:val="20"/>
                      <w:szCs w:val="20"/>
                    </w:rPr>
                  </w:pPr>
                  <w:r>
                    <w:rPr>
                      <w:iCs/>
                      <w:sz w:val="20"/>
                      <w:szCs w:val="20"/>
                    </w:rPr>
                  </w:r>
                  <w:r>
                    <w:rPr>
                      <w:iCs/>
                      <w:sz w:val="20"/>
                      <w:szCs w:val="20"/>
                    </w:rPr>
                  </w:r>
                </w:p>
              </w:tc>
            </w:tr>
          </w:tbl>
          <w:p>
            <w:pPr>
              <w:pStyle w:val="748"/>
              <w:rPr>
                <w:iCs/>
                <w:sz w:val="20"/>
                <w:szCs w:val="20"/>
              </w:rPr>
            </w:pPr>
            <w:r>
              <w:rPr>
                <w:iCs/>
                <w:sz w:val="20"/>
                <w:szCs w:val="20"/>
              </w:rPr>
            </w:r>
            <w:r>
              <w:rPr>
                <w:iCs/>
                <w:sz w:val="20"/>
                <w:szCs w:val="20"/>
              </w:rPr>
            </w:r>
          </w:p>
        </w:tc>
      </w:tr>
      <w:tr>
        <w:tblPrEx/>
        <w:trPr/>
        <w:tc>
          <w:tcPr>
            <w:tcBorders>
              <w:top w:val="none" w:color="000000" w:sz="0" w:space="0"/>
              <w:left w:val="none" w:color="000000" w:sz="0" w:space="0"/>
              <w:bottom w:val="none" w:color="000000" w:sz="0" w:space="0"/>
              <w:right w:val="none" w:color="000000" w:sz="0" w:space="0"/>
            </w:tcBorders>
            <w:tcW w:w="9781" w:type="dxa"/>
            <w:vAlign w:val="top"/>
            <w:textDirection w:val="lrTb"/>
            <w:noWrap w:val="false"/>
          </w:tcPr>
          <w:p>
            <w:pPr>
              <w:pStyle w:val="748"/>
              <w:jc w:val="center"/>
              <w:rPr>
                <w:i/>
                <w:iCs/>
                <w:sz w:val="16"/>
                <w:szCs w:val="16"/>
              </w:rPr>
            </w:pPr>
            <w:r>
              <w:rPr>
                <w:i/>
                <w:iCs/>
                <w:sz w:val="16"/>
                <w:szCs w:val="16"/>
              </w:rPr>
            </w:r>
            <w:r>
              <w:rPr>
                <w:i/>
                <w:iCs/>
                <w:sz w:val="16"/>
                <w:szCs w:val="16"/>
              </w:rPr>
            </w:r>
          </w:p>
        </w:tc>
      </w:tr>
    </w:tbl>
    <w:p>
      <w:pPr>
        <w:pStyle w:val="748"/>
        <w:jc w:val="both"/>
        <w:rPr>
          <w:b/>
          <w:color w:val="000000"/>
        </w:rPr>
      </w:pPr>
      <w:r>
        <w:rPr>
          <w:rFonts w:ascii="Symbol" w:hAnsi="Symbol" w:eastAsia="Symbol" w:cs="Symbol"/>
          <w:b/>
          <w:color w:val="000000"/>
          <w:sz w:val="28"/>
          <w:szCs w:val="28"/>
        </w:rPr>
        <w:t xml:space="preserve"></w:t>
      </w:r>
      <w:r>
        <w:rPr>
          <w:b/>
          <w:color w:val="000000"/>
          <w:sz w:val="28"/>
          <w:szCs w:val="28"/>
        </w:rPr>
        <w:t xml:space="preserve"> </w:t>
      </w:r>
      <w:r>
        <w:rPr>
          <w:b/>
          <w:color w:val="000000"/>
          <w:sz w:val="20"/>
          <w:szCs w:val="20"/>
        </w:rPr>
        <w:t xml:space="preserve">Прекратить</w:t>
      </w:r>
      <w:r>
        <w:rPr>
          <w:b/>
          <w:color w:val="000000"/>
        </w:rPr>
        <w:t xml:space="preserve"> п</w:t>
      </w:r>
      <w:r>
        <w:rPr>
          <w:b/>
          <w:bCs/>
          <w:sz w:val="20"/>
          <w:szCs w:val="20"/>
        </w:rPr>
        <w:t xml:space="preserve">редоставление услуги «Проведение срочных</w:t>
      </w:r>
      <w:r>
        <w:rPr>
          <w:b/>
          <w:bCs/>
          <w:sz w:val="20"/>
          <w:szCs w:val="20"/>
        </w:rPr>
        <w:t xml:space="preserve"> переводов </w:t>
      </w:r>
      <w:r>
        <w:rPr>
          <w:b/>
          <w:bCs/>
          <w:sz w:val="20"/>
          <w:szCs w:val="20"/>
        </w:rPr>
        <w:t xml:space="preserve">с использованием сервиса срочного перевода денежных средств платежной системы Банка России</w:t>
      </w:r>
      <w:r>
        <w:rPr>
          <w:b/>
          <w:bCs/>
          <w:sz w:val="20"/>
          <w:szCs w:val="20"/>
        </w:rPr>
        <w:t xml:space="preserve">» </w:t>
      </w:r>
      <w:r>
        <w:rPr>
          <w:b/>
          <w:color w:val="000000"/>
        </w:rPr>
      </w:r>
      <w:r>
        <w:rPr>
          <w:b/>
          <w:color w:val="000000"/>
        </w:rPr>
      </w:r>
    </w:p>
    <w:p>
      <w:pPr>
        <w:pStyle w:val="748"/>
        <w:ind w:left="4956"/>
        <w:jc w:val="right"/>
        <w:rPr>
          <w:color w:val="000000"/>
          <w:sz w:val="20"/>
          <w:szCs w:val="20"/>
        </w:rPr>
      </w:pPr>
      <w:r>
        <w:rPr>
          <w:color w:val="000000"/>
          <w:sz w:val="20"/>
          <w:szCs w:val="20"/>
        </w:rPr>
        <w:t xml:space="preserve">____________________________</w:t>
      </w:r>
      <w:r>
        <w:rPr>
          <w:color w:val="000000"/>
          <w:sz w:val="20"/>
          <w:szCs w:val="20"/>
        </w:rPr>
      </w:r>
    </w:p>
    <w:p>
      <w:pPr>
        <w:pStyle w:val="748"/>
        <w:jc w:val="both"/>
        <w:rPr>
          <w:color w:val="000000"/>
          <w:sz w:val="20"/>
          <w:szCs w:val="20"/>
        </w:rPr>
      </w:pPr>
      <w:r>
        <w:rPr>
          <w:color w:val="000000"/>
          <w:sz w:val="20"/>
          <w:szCs w:val="20"/>
        </w:rPr>
        <w:t xml:space="preserve">                                                                                                                                                    </w:t>
      </w:r>
      <w:r>
        <w:rPr>
          <w:color w:val="000000"/>
          <w:sz w:val="20"/>
          <w:szCs w:val="20"/>
        </w:rPr>
        <w:t xml:space="preserve">(п</w:t>
      </w:r>
      <w:r>
        <w:rPr>
          <w:color w:val="000000"/>
          <w:sz w:val="20"/>
          <w:szCs w:val="20"/>
        </w:rPr>
        <w:t xml:space="preserve">одпись (ЭП)</w:t>
      </w:r>
      <w:r>
        <w:rPr>
          <w:color w:val="000000"/>
          <w:sz w:val="20"/>
          <w:szCs w:val="20"/>
        </w:rPr>
        <w:t xml:space="preserve">)</w:t>
      </w:r>
      <w:r>
        <w:rPr>
          <w:color w:val="000000"/>
          <w:sz w:val="20"/>
          <w:szCs w:val="20"/>
        </w:rPr>
      </w:r>
      <w:r>
        <w:rPr>
          <w:color w:val="000000"/>
          <w:sz w:val="20"/>
          <w:szCs w:val="20"/>
        </w:rPr>
      </w:r>
    </w:p>
    <w:p>
      <w:pPr>
        <w:pStyle w:val="748"/>
        <w:jc w:val="both"/>
        <w:rPr>
          <w:color w:val="000000"/>
          <w:sz w:val="20"/>
          <w:szCs w:val="20"/>
        </w:rPr>
      </w:pPr>
      <w:r>
        <w:rPr>
          <w:color w:val="000000"/>
          <w:sz w:val="20"/>
          <w:szCs w:val="20"/>
        </w:rPr>
        <w:t xml:space="preserve">        М.П.                                                                                                                      «___» ___________ 20__ г.</w:t>
      </w:r>
      <w:r>
        <w:rPr>
          <w:color w:val="000000"/>
          <w:sz w:val="20"/>
          <w:szCs w:val="20"/>
        </w:rPr>
      </w:r>
    </w:p>
    <w:tbl>
      <w:tblPr>
        <w:tblW w:w="6985" w:type="dxa"/>
        <w:tblInd w:w="93" w:type="dxa"/>
        <w:tblLayout w:type="autofit"/>
        <w:tblCellMar>
          <w:left w:w="108" w:type="dxa"/>
          <w:top w:w="0" w:type="dxa"/>
          <w:right w:w="108" w:type="dxa"/>
          <w:bottom w:w="0" w:type="dxa"/>
        </w:tblCellMar>
        <w:tblLook w:val="04A0" w:firstRow="1" w:lastRow="0" w:firstColumn="1" w:lastColumn="0" w:noHBand="0" w:noVBand="1"/>
      </w:tblPr>
      <w:tblGrid>
        <w:gridCol w:w="385"/>
        <w:gridCol w:w="3720"/>
        <w:gridCol w:w="960"/>
        <w:gridCol w:w="960"/>
        <w:gridCol w:w="960"/>
      </w:tblGrid>
      <w:tr>
        <w:tblPrEx/>
        <w:trPr>
          <w:trHeight w:val="300"/>
        </w:trPr>
        <w:tc>
          <w:tcPr>
            <w:gridSpan w:val="3"/>
            <w:tcBorders>
              <w:top w:val="none" w:color="000000" w:sz="0" w:space="0"/>
              <w:left w:val="none" w:color="000000" w:sz="0" w:space="0"/>
              <w:bottom w:val="none" w:color="000000" w:sz="0" w:space="0"/>
              <w:right w:val="none" w:color="000000" w:sz="0" w:space="0"/>
            </w:tcBorders>
            <w:tcW w:w="5065" w:type="dxa"/>
            <w:vAlign w:val="bottom"/>
            <w:textDirection w:val="lrTb"/>
            <w:noWrap/>
          </w:tcPr>
          <w:p>
            <w:pPr>
              <w:pStyle w:val="748"/>
              <w:rPr>
                <w:b/>
                <w:bCs/>
                <w:color w:val="000000"/>
                <w:sz w:val="22"/>
                <w:szCs w:val="22"/>
              </w:rPr>
            </w:pPr>
            <w:r>
              <w:rPr>
                <w:b/>
                <w:bCs/>
                <w:color w:val="000000"/>
              </w:rPr>
              <w:t xml:space="preserve">Отметка Банка</w:t>
            </w:r>
            <w:r>
              <w:rPr>
                <w:b/>
                <w:bCs/>
                <w:color w:val="000000"/>
                <w:sz w:val="22"/>
                <w:szCs w:val="22"/>
              </w:rPr>
            </w:r>
            <w:r>
              <w:rPr>
                <w:b/>
                <w:bCs/>
                <w:color w:val="000000"/>
                <w:sz w:val="22"/>
                <w:szCs w:val="22"/>
              </w:rPr>
            </w:r>
          </w:p>
        </w:tc>
        <w:tc>
          <w:tcPr>
            <w:tcBorders>
              <w:top w:val="none" w:color="000000" w:sz="0" w:space="0"/>
              <w:left w:val="none" w:color="000000" w:sz="0" w:space="0"/>
              <w:bottom w:val="none" w:color="000000" w:sz="0" w:space="0"/>
              <w:right w:val="none" w:color="000000" w:sz="0" w:space="0"/>
            </w:tcBorders>
            <w:tcW w:w="960" w:type="dxa"/>
            <w:vAlign w:val="bottom"/>
            <w:textDirection w:val="lrTb"/>
            <w:noWrap/>
          </w:tcPr>
          <w:p>
            <w:pPr>
              <w:pStyle w:val="748"/>
              <w:rPr>
                <w:sz w:val="20"/>
                <w:szCs w:val="20"/>
              </w:rPr>
            </w:pPr>
            <w:r>
              <w:rPr>
                <w:sz w:val="20"/>
                <w:szCs w:val="20"/>
              </w:rPr>
            </w:r>
            <w:r>
              <w:rPr>
                <w:sz w:val="20"/>
                <w:szCs w:val="20"/>
              </w:rPr>
            </w:r>
          </w:p>
        </w:tc>
        <w:tc>
          <w:tcPr>
            <w:tcBorders>
              <w:top w:val="none" w:color="000000" w:sz="0" w:space="0"/>
              <w:left w:val="none" w:color="000000" w:sz="0" w:space="0"/>
              <w:bottom w:val="none" w:color="000000" w:sz="0" w:space="0"/>
              <w:right w:val="none" w:color="000000" w:sz="0" w:space="0"/>
            </w:tcBorders>
            <w:tcW w:w="960" w:type="dxa"/>
            <w:vAlign w:val="bottom"/>
            <w:textDirection w:val="lrTb"/>
            <w:noWrap/>
          </w:tcPr>
          <w:p>
            <w:pPr>
              <w:pStyle w:val="748"/>
              <w:rPr>
                <w:sz w:val="20"/>
                <w:szCs w:val="20"/>
              </w:rPr>
            </w:pPr>
            <w:r>
              <w:rPr>
                <w:sz w:val="20"/>
                <w:szCs w:val="20"/>
              </w:rPr>
            </w:r>
            <w:r>
              <w:rPr>
                <w:sz w:val="20"/>
                <w:szCs w:val="20"/>
              </w:rPr>
            </w:r>
          </w:p>
        </w:tc>
      </w:tr>
      <w:tr>
        <w:tblPrEx/>
        <w:trPr>
          <w:trHeight w:val="300"/>
        </w:trPr>
        <w:tc>
          <w:tcPr>
            <w:gridSpan w:val="2"/>
            <w:tcBorders>
              <w:top w:val="none" w:color="000000" w:sz="0" w:space="0"/>
              <w:left w:val="none" w:color="000000" w:sz="0" w:space="0"/>
              <w:bottom w:val="none" w:color="000000" w:sz="0" w:space="0"/>
              <w:right w:val="none" w:color="000000" w:sz="0" w:space="0"/>
            </w:tcBorders>
            <w:tcW w:w="4105" w:type="dxa"/>
            <w:vAlign w:val="bottom"/>
            <w:textDirection w:val="lrTb"/>
            <w:noWrap/>
          </w:tcPr>
          <w:p>
            <w:pPr>
              <w:pStyle w:val="748"/>
              <w:rPr>
                <w:b/>
                <w:bCs/>
                <w:color w:val="000000"/>
                <w:sz w:val="22"/>
                <w:szCs w:val="22"/>
              </w:rPr>
            </w:pPr>
            <w:r>
              <w:rPr>
                <w:b/>
                <w:bCs/>
                <w:color w:val="000000"/>
                <w:sz w:val="22"/>
                <w:szCs w:val="22"/>
              </w:rPr>
            </w:r>
            <w:r>
              <w:rPr>
                <w:b/>
                <w:bCs/>
                <w:color w:val="000000"/>
                <w:sz w:val="22"/>
                <w:szCs w:val="22"/>
              </w:rPr>
            </w:r>
          </w:p>
          <w:p>
            <w:pPr>
              <w:pStyle w:val="748"/>
              <w:rPr>
                <w:b/>
                <w:bCs/>
                <w:color w:val="000000"/>
              </w:rPr>
            </w:pPr>
            <w:r>
              <w:rPr>
                <w:b/>
                <w:bCs/>
                <w:color w:val="000000"/>
              </w:rPr>
              <w:t xml:space="preserve">Принято</w:t>
            </w:r>
            <w:r>
              <w:rPr>
                <w:b/>
                <w:bCs/>
                <w:color w:val="000000"/>
              </w:rPr>
            </w:r>
          </w:p>
          <w:p>
            <w:pPr>
              <w:pStyle w:val="748"/>
              <w:rPr>
                <w:b/>
                <w:bCs/>
                <w:color w:val="000000"/>
              </w:rPr>
            </w:pPr>
            <w:r>
              <w:rPr>
                <w:b/>
                <w:bCs/>
                <w:color w:val="000000"/>
              </w:rPr>
            </w:r>
            <w:r>
              <w:rPr>
                <w:b/>
                <w:bCs/>
                <w:color w:val="000000"/>
              </w:rPr>
            </w:r>
          </w:p>
          <w:p>
            <w:pPr>
              <w:pStyle w:val="748"/>
              <w:rPr>
                <w:b/>
                <w:bCs/>
                <w:color w:val="000000"/>
                <w:sz w:val="22"/>
                <w:szCs w:val="22"/>
              </w:rPr>
            </w:pPr>
            <w:r>
              <w:rPr>
                <w:b/>
                <w:bCs/>
                <w:color w:val="000000"/>
              </w:rPr>
              <w:t xml:space="preserve">«____»_____________________20__г.</w:t>
            </w:r>
            <w:r>
              <w:rPr>
                <w:b/>
                <w:bCs/>
                <w:color w:val="000000"/>
                <w:sz w:val="22"/>
                <w:szCs w:val="22"/>
              </w:rPr>
            </w:r>
            <w:r>
              <w:rPr>
                <w:b/>
                <w:bCs/>
                <w:color w:val="000000"/>
                <w:sz w:val="22"/>
                <w:szCs w:val="22"/>
              </w:rPr>
            </w:r>
          </w:p>
        </w:tc>
        <w:tc>
          <w:tcPr>
            <w:tcBorders>
              <w:top w:val="none" w:color="000000" w:sz="0" w:space="0"/>
              <w:left w:val="none" w:color="000000" w:sz="0" w:space="0"/>
              <w:bottom w:val="none" w:color="000000" w:sz="0" w:space="0"/>
              <w:right w:val="none" w:color="000000" w:sz="0" w:space="0"/>
            </w:tcBorders>
            <w:tcW w:w="960" w:type="dxa"/>
            <w:vAlign w:val="bottom"/>
            <w:textDirection w:val="lrTb"/>
            <w:noWrap/>
          </w:tcPr>
          <w:p>
            <w:pPr>
              <w:pStyle w:val="748"/>
              <w:rPr>
                <w:sz w:val="20"/>
                <w:szCs w:val="20"/>
              </w:rPr>
            </w:pPr>
            <w:r>
              <w:rPr>
                <w:sz w:val="20"/>
                <w:szCs w:val="20"/>
              </w:rPr>
            </w:r>
            <w:r>
              <w:rPr>
                <w:sz w:val="20"/>
                <w:szCs w:val="20"/>
              </w:rPr>
            </w:r>
          </w:p>
        </w:tc>
        <w:tc>
          <w:tcPr>
            <w:tcBorders>
              <w:top w:val="none" w:color="000000" w:sz="0" w:space="0"/>
              <w:left w:val="none" w:color="000000" w:sz="0" w:space="0"/>
              <w:bottom w:val="none" w:color="000000" w:sz="0" w:space="0"/>
              <w:right w:val="none" w:color="000000" w:sz="0" w:space="0"/>
            </w:tcBorders>
            <w:tcW w:w="960" w:type="dxa"/>
            <w:vAlign w:val="bottom"/>
            <w:textDirection w:val="lrTb"/>
            <w:noWrap/>
          </w:tcPr>
          <w:p>
            <w:pPr>
              <w:pStyle w:val="748"/>
              <w:rPr>
                <w:sz w:val="20"/>
                <w:szCs w:val="20"/>
              </w:rPr>
            </w:pPr>
            <w:r>
              <w:rPr>
                <w:sz w:val="20"/>
                <w:szCs w:val="20"/>
              </w:rPr>
            </w:r>
            <w:r>
              <w:rPr>
                <w:sz w:val="20"/>
                <w:szCs w:val="20"/>
              </w:rPr>
            </w:r>
          </w:p>
        </w:tc>
        <w:tc>
          <w:tcPr>
            <w:tcBorders>
              <w:top w:val="none" w:color="000000" w:sz="0" w:space="0"/>
              <w:left w:val="none" w:color="000000" w:sz="0" w:space="0"/>
              <w:bottom w:val="none" w:color="000000" w:sz="0" w:space="0"/>
              <w:right w:val="none" w:color="000000" w:sz="0" w:space="0"/>
            </w:tcBorders>
            <w:tcW w:w="960" w:type="dxa"/>
            <w:vAlign w:val="bottom"/>
            <w:textDirection w:val="lrTb"/>
            <w:noWrap/>
          </w:tcPr>
          <w:p>
            <w:pPr>
              <w:pStyle w:val="748"/>
              <w:rPr>
                <w:sz w:val="20"/>
                <w:szCs w:val="20"/>
              </w:rPr>
            </w:pPr>
            <w:r>
              <w:rPr>
                <w:sz w:val="20"/>
                <w:szCs w:val="20"/>
              </w:rPr>
            </w:r>
            <w:r>
              <w:rPr>
                <w:sz w:val="20"/>
                <w:szCs w:val="20"/>
              </w:rPr>
            </w:r>
          </w:p>
        </w:tc>
      </w:tr>
      <w:tr>
        <w:tblPrEx/>
        <w:trPr>
          <w:trHeight w:val="300"/>
        </w:trPr>
        <w:tc>
          <w:tcPr>
            <w:tcW w:w="385" w:type="dxa"/>
            <w:vAlign w:val="bottom"/>
            <w:textDirection w:val="lrTb"/>
            <w:noWrap/>
          </w:tcPr>
          <w:p>
            <w:pPr>
              <w:pStyle w:val="748"/>
              <w:rPr>
                <w:color w:val="000000"/>
                <w:sz w:val="22"/>
                <w:szCs w:val="22"/>
              </w:rPr>
            </w:pPr>
            <w:r>
              <w:rPr>
                <w:color w:val="000000"/>
                <w:sz w:val="22"/>
                <w:szCs w:val="22"/>
              </w:rPr>
            </w:r>
            <w:r>
              <w:rPr>
                <w:color w:val="000000"/>
                <w:sz w:val="22"/>
                <w:szCs w:val="22"/>
              </w:rPr>
            </w:r>
          </w:p>
        </w:tc>
        <w:tc>
          <w:tcPr>
            <w:gridSpan w:val="4"/>
            <w:tcBorders>
              <w:top w:val="none" w:color="FFFFFF" w:sz="255" w:space="0"/>
              <w:left w:val="none" w:color="FFFFFF" w:sz="255" w:space="0"/>
              <w:bottom w:val="single" w:color="000000" w:sz="4" w:space="0"/>
              <w:right w:val="none" w:color="FFFFFF" w:sz="255" w:space="0"/>
            </w:tcBorders>
            <w:tcW w:w="6600" w:type="dxa"/>
            <w:vAlign w:val="bottom"/>
            <w:textDirection w:val="lrTb"/>
            <w:noWrap/>
          </w:tcPr>
          <w:p>
            <w:pPr>
              <w:pStyle w:val="748"/>
              <w:ind w:left="-250"/>
              <w:jc w:val="center"/>
              <w:rPr>
                <w:color w:val="000000"/>
                <w:sz w:val="22"/>
                <w:szCs w:val="22"/>
              </w:rPr>
            </w:pPr>
            <w:r>
              <w:rPr>
                <w:color w:val="000000"/>
              </w:rPr>
              <w:t xml:space="preserve"> </w:t>
            </w:r>
            <w:r>
              <w:rPr>
                <w:color w:val="000000"/>
                <w:sz w:val="22"/>
                <w:szCs w:val="22"/>
              </w:rPr>
            </w:r>
            <w:r>
              <w:rPr>
                <w:color w:val="000000"/>
                <w:sz w:val="22"/>
                <w:szCs w:val="22"/>
              </w:rPr>
            </w:r>
          </w:p>
        </w:tc>
      </w:tr>
      <w:tr>
        <w:tblPrEx/>
        <w:trPr>
          <w:trHeight w:val="300"/>
        </w:trPr>
        <w:tc>
          <w:tcPr>
            <w:tcBorders>
              <w:top w:val="none" w:color="000000" w:sz="0" w:space="0"/>
              <w:left w:val="none" w:color="000000" w:sz="0" w:space="0"/>
              <w:bottom w:val="none" w:color="000000" w:sz="0" w:space="0"/>
              <w:right w:val="none" w:color="000000" w:sz="0" w:space="0"/>
            </w:tcBorders>
            <w:tcW w:w="385" w:type="dxa"/>
            <w:vAlign w:val="bottom"/>
            <w:textDirection w:val="lrTb"/>
            <w:noWrap/>
          </w:tcPr>
          <w:p>
            <w:pPr>
              <w:pStyle w:val="748"/>
              <w:rPr>
                <w:color w:val="000000"/>
                <w:sz w:val="22"/>
                <w:szCs w:val="22"/>
              </w:rPr>
            </w:pPr>
            <w:r>
              <w:rPr>
                <w:color w:val="000000"/>
                <w:sz w:val="22"/>
                <w:szCs w:val="22"/>
              </w:rPr>
            </w:r>
            <w:r>
              <w:rPr>
                <w:color w:val="000000"/>
                <w:sz w:val="22"/>
                <w:szCs w:val="22"/>
              </w:rPr>
            </w:r>
          </w:p>
        </w:tc>
        <w:tc>
          <w:tcPr>
            <w:gridSpan w:val="4"/>
            <w:tcBorders>
              <w:top w:val="none" w:color="000000" w:sz="0" w:space="0"/>
              <w:left w:val="none" w:color="000000" w:sz="0" w:space="0"/>
              <w:bottom w:val="none" w:color="000000" w:sz="0" w:space="0"/>
              <w:right w:val="none" w:color="000000" w:sz="0" w:space="0"/>
            </w:tcBorders>
            <w:tcW w:w="6600" w:type="dxa"/>
            <w:vAlign w:val="top"/>
            <w:textDirection w:val="lrTb"/>
            <w:noWrap/>
          </w:tcPr>
          <w:p>
            <w:pPr>
              <w:pStyle w:val="748"/>
              <w:jc w:val="center"/>
              <w:rPr>
                <w:color w:val="000000"/>
                <w:sz w:val="16"/>
                <w:szCs w:val="16"/>
              </w:rPr>
            </w:pPr>
            <w:r>
              <w:rPr>
                <w:color w:val="000000"/>
                <w:sz w:val="16"/>
                <w:szCs w:val="16"/>
              </w:rPr>
              <w:t xml:space="preserve">(</w:t>
            </w:r>
            <w:r>
              <w:rPr>
                <w:color w:val="000000"/>
                <w:sz w:val="16"/>
                <w:szCs w:val="16"/>
              </w:rPr>
              <w:t xml:space="preserve">Ф.И.О. уполномоченного представителя Банка</w:t>
            </w:r>
            <w:r>
              <w:rPr>
                <w:color w:val="000000"/>
                <w:sz w:val="16"/>
                <w:szCs w:val="16"/>
              </w:rPr>
              <w:t xml:space="preserve">)</w:t>
            </w:r>
            <w:r>
              <w:rPr>
                <w:color w:val="000000"/>
                <w:sz w:val="16"/>
                <w:szCs w:val="16"/>
              </w:rPr>
            </w:r>
            <w:r>
              <w:rPr>
                <w:color w:val="000000"/>
                <w:sz w:val="16"/>
                <w:szCs w:val="16"/>
              </w:rPr>
            </w:r>
          </w:p>
        </w:tc>
      </w:tr>
      <w:tr>
        <w:tblPrEx/>
        <w:trPr>
          <w:trHeight w:val="300"/>
        </w:trPr>
        <w:tc>
          <w:tcPr>
            <w:tcW w:w="385" w:type="dxa"/>
            <w:vAlign w:val="bottom"/>
            <w:textDirection w:val="lrTb"/>
            <w:noWrap/>
          </w:tcPr>
          <w:p>
            <w:pPr>
              <w:pStyle w:val="748"/>
              <w:rPr>
                <w:color w:val="000000"/>
                <w:sz w:val="22"/>
                <w:szCs w:val="22"/>
              </w:rPr>
            </w:pPr>
            <w:r>
              <w:rPr>
                <w:color w:val="000000"/>
                <w:sz w:val="22"/>
                <w:szCs w:val="22"/>
              </w:rPr>
            </w:r>
            <w:r>
              <w:rPr>
                <w:color w:val="000000"/>
                <w:sz w:val="22"/>
                <w:szCs w:val="22"/>
              </w:rPr>
            </w:r>
          </w:p>
        </w:tc>
        <w:tc>
          <w:tcPr>
            <w:gridSpan w:val="4"/>
            <w:tcBorders>
              <w:top w:val="none" w:color="FFFFFF" w:sz="255" w:space="0"/>
              <w:left w:val="none" w:color="FFFFFF" w:sz="255" w:space="0"/>
              <w:bottom w:val="single" w:color="000000" w:sz="4" w:space="0"/>
              <w:right w:val="none" w:color="FFFFFF" w:sz="255" w:space="0"/>
            </w:tcBorders>
            <w:tcW w:w="6600" w:type="dxa"/>
            <w:vAlign w:val="bottom"/>
            <w:textDirection w:val="lrTb"/>
            <w:noWrap/>
          </w:tcPr>
          <w:p>
            <w:pPr>
              <w:pStyle w:val="748"/>
              <w:jc w:val="center"/>
              <w:rPr>
                <w:color w:val="000000"/>
                <w:sz w:val="22"/>
                <w:szCs w:val="22"/>
              </w:rPr>
            </w:pPr>
            <w:r>
              <w:rPr>
                <w:color w:val="000000"/>
              </w:rPr>
              <w:t xml:space="preserve"> </w:t>
            </w:r>
            <w:r>
              <w:rPr>
                <w:color w:val="000000"/>
                <w:sz w:val="22"/>
                <w:szCs w:val="22"/>
              </w:rPr>
            </w:r>
            <w:r>
              <w:rPr>
                <w:color w:val="000000"/>
                <w:sz w:val="22"/>
                <w:szCs w:val="22"/>
              </w:rPr>
            </w:r>
          </w:p>
        </w:tc>
      </w:tr>
      <w:tr>
        <w:tblPrEx/>
        <w:trPr>
          <w:trHeight w:val="300"/>
        </w:trPr>
        <w:tc>
          <w:tcPr>
            <w:tcBorders>
              <w:top w:val="none" w:color="000000" w:sz="0" w:space="0"/>
              <w:left w:val="none" w:color="000000" w:sz="0" w:space="0"/>
              <w:bottom w:val="none" w:color="000000" w:sz="0" w:space="0"/>
              <w:right w:val="none" w:color="000000" w:sz="0" w:space="0"/>
            </w:tcBorders>
            <w:tcW w:w="385" w:type="dxa"/>
            <w:vAlign w:val="bottom"/>
            <w:textDirection w:val="lrTb"/>
            <w:noWrap/>
          </w:tcPr>
          <w:p>
            <w:pPr>
              <w:pStyle w:val="748"/>
              <w:rPr>
                <w:color w:val="000000"/>
                <w:sz w:val="22"/>
                <w:szCs w:val="22"/>
              </w:rPr>
            </w:pPr>
            <w:r>
              <w:rPr>
                <w:color w:val="000000"/>
                <w:sz w:val="22"/>
                <w:szCs w:val="22"/>
              </w:rPr>
            </w:r>
            <w:r>
              <w:rPr>
                <w:color w:val="000000"/>
                <w:sz w:val="22"/>
                <w:szCs w:val="22"/>
              </w:rPr>
            </w:r>
          </w:p>
        </w:tc>
        <w:tc>
          <w:tcPr>
            <w:gridSpan w:val="4"/>
            <w:tcBorders>
              <w:top w:val="none" w:color="000000" w:sz="0" w:space="0"/>
              <w:left w:val="none" w:color="000000" w:sz="0" w:space="0"/>
              <w:bottom w:val="none" w:color="000000" w:sz="0" w:space="0"/>
              <w:right w:val="none" w:color="000000" w:sz="0" w:space="0"/>
            </w:tcBorders>
            <w:tcW w:w="6600" w:type="dxa"/>
            <w:vAlign w:val="top"/>
            <w:textDirection w:val="lrTb"/>
            <w:noWrap/>
          </w:tcPr>
          <w:p>
            <w:pPr>
              <w:pStyle w:val="748"/>
              <w:jc w:val="center"/>
              <w:rPr>
                <w:color w:val="000000"/>
                <w:sz w:val="16"/>
                <w:szCs w:val="16"/>
              </w:rPr>
            </w:pPr>
            <w:r>
              <w:rPr>
                <w:color w:val="000000"/>
                <w:sz w:val="16"/>
                <w:szCs w:val="16"/>
              </w:rPr>
              <w:t xml:space="preserve">(</w:t>
            </w:r>
            <w:r>
              <w:rPr>
                <w:color w:val="000000"/>
                <w:sz w:val="16"/>
                <w:szCs w:val="16"/>
              </w:rPr>
              <w:t xml:space="preserve">подпись (ЭП)</w:t>
            </w:r>
            <w:r>
              <w:rPr>
                <w:color w:val="000000"/>
                <w:sz w:val="16"/>
                <w:szCs w:val="16"/>
              </w:rPr>
              <w:t xml:space="preserve">)</w:t>
            </w:r>
            <w:r>
              <w:rPr>
                <w:color w:val="000000"/>
                <w:sz w:val="16"/>
                <w:szCs w:val="16"/>
              </w:rPr>
            </w:r>
            <w:r>
              <w:rPr>
                <w:color w:val="000000"/>
                <w:sz w:val="16"/>
                <w:szCs w:val="16"/>
              </w:rPr>
            </w:r>
          </w:p>
        </w:tc>
      </w:tr>
    </w:tbl>
    <w:p>
      <w:r/>
    </w:p>
    <w:sectPr>
      <w:headerReference w:type="default" r:id="rId9"/>
      <w:headerReference w:type="even" r:id="rId10"/>
      <w:footnotePr>
        <w:numRestart w:val="continuous"/>
      </w:footnotePr>
      <w:endnotePr/>
      <w:type w:val="nextPage"/>
      <w:pgSz w:w="11906" w:h="16838" w:orient="portrait"/>
      <w:pgMar w:top="1134" w:right="567" w:bottom="1134" w:left="1701" w:header="709" w:footer="709" w:gutter="0"/>
      <w:pgNumType w:start="1"/>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Wingdings">
    <w:panose1 w:val="05000000000000000000"/>
  </w:font>
  <w:font w:name="Symbol">
    <w:panose1 w:val="05050102010706020507"/>
  </w:font>
  <w:font w:name="Courier New">
    <w:panose1 w:val="02070309020205020404"/>
  </w:font>
  <w:font w:name="PragmaticaCTT">
    <w:panose1 w:val="02000603000000000000"/>
  </w:font>
  <w:font w:name="Times New Roman">
    <w:panose1 w:val="02020603050405020304"/>
  </w:font>
  <w:font w:name="Tahoma">
    <w:panose1 w:val="020B0604030504040204"/>
  </w:font>
  <w:font w:name="Peterburg">
    <w:panose1 w:val="02000603000000000000"/>
  </w:font>
  <w:font w:name="Arial Unicode MS">
    <w:panose1 w:val="020B060402020202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 w:id="2">
    <w:p>
      <w:pPr>
        <w:pStyle w:val="768"/>
        <w:jc w:val="both"/>
      </w:pPr>
      <w:r>
        <w:rPr>
          <w:rStyle w:val="769"/>
        </w:rPr>
        <w:footnoteRef/>
      </w:r>
      <w:r>
        <w:t xml:space="preserve"> </w:t>
      </w:r>
      <w:r>
        <w:t xml:space="preserve">М</w:t>
      </w:r>
      <w:r>
        <w:t xml:space="preserve">оментом поступления СПП в Банк является: при предоставлении на бумажном носителе – момент приема СПП операционным работником Банка; при направлении СПП по ИС Свой Бизнес – момент получения СПП является проставленный сервисом ИС Свой Бизнес статус «Принят».</w:t>
      </w:r>
      <w:r/>
      <w:r/>
      <w:r/>
    </w:p>
  </w:footnote>
  <w:footnote w:id="3">
    <w:p>
      <w:pPr>
        <w:pStyle w:val="768"/>
        <w:jc w:val="both"/>
      </w:pPr>
      <w:r>
        <w:rPr>
          <w:rStyle w:val="769"/>
        </w:rPr>
        <w:footnoteRef/>
      </w:r>
      <w:r>
        <w:t xml:space="preserve"> </w:t>
      </w:r>
      <w:r>
        <w:rPr>
          <w:bCs/>
        </w:rPr>
        <w:t xml:space="preserve">Информация</w:t>
      </w:r>
      <w:r>
        <w:rPr>
          <w:bCs/>
        </w:rPr>
        <w:t xml:space="preserve"> </w:t>
      </w:r>
      <w:r>
        <w:rPr>
          <w:bCs/>
        </w:rPr>
        <w:t xml:space="preserve">о сроках приема СПП </w:t>
      </w:r>
      <w:r>
        <w:rPr>
          <w:bCs/>
        </w:rPr>
        <w:t xml:space="preserve">в</w:t>
      </w:r>
      <w:r>
        <w:rPr>
          <w:bCs/>
        </w:rPr>
        <w:t xml:space="preserve"> отношении </w:t>
      </w:r>
      <w:r>
        <w:rPr>
          <w:bCs/>
        </w:rPr>
        <w:t xml:space="preserve">региональн</w:t>
      </w:r>
      <w:r>
        <w:rPr>
          <w:bCs/>
        </w:rPr>
        <w:t xml:space="preserve">ых </w:t>
      </w:r>
      <w:r>
        <w:rPr>
          <w:bCs/>
        </w:rPr>
        <w:t xml:space="preserve">филиал</w:t>
      </w:r>
      <w:r>
        <w:rPr>
          <w:bCs/>
        </w:rPr>
        <w:t xml:space="preserve">ов</w:t>
      </w:r>
      <w:r>
        <w:rPr>
          <w:bCs/>
        </w:rPr>
        <w:t xml:space="preserve"> Банка (его внутренних структурных подразделени</w:t>
      </w:r>
      <w:r>
        <w:rPr>
          <w:bCs/>
        </w:rPr>
        <w:t xml:space="preserve">й</w:t>
      </w:r>
      <w:r>
        <w:rPr>
          <w:bCs/>
        </w:rPr>
        <w:t xml:space="preserve">) размещается на странице соответствующего регионального филиала на указанном </w:t>
      </w:r>
      <w:r>
        <w:rPr>
          <w:bCs/>
          <w:lang w:val="en-US"/>
        </w:rPr>
        <w:t xml:space="preserve">web</w:t>
      </w:r>
      <w:r>
        <w:rPr>
          <w:bCs/>
        </w:rPr>
        <w:t xml:space="preserve">-сайте </w:t>
      </w:r>
      <w:r>
        <w:rPr>
          <w:bCs/>
        </w:rPr>
        <w:t xml:space="preserve">Банка</w:t>
      </w:r>
      <w:r>
        <w:rPr>
          <w:bCs/>
        </w:rPr>
        <w:t xml:space="preserve"> в сети Интернет</w:t>
      </w:r>
      <w:r>
        <w:rPr>
          <w:bCs/>
        </w:rPr>
        <w:t xml:space="preserve">.</w:t>
      </w:r>
      <w:r/>
    </w:p>
  </w:footnote>
  <w:footnote w:id="4">
    <w:p>
      <w:pPr>
        <w:pStyle w:val="768"/>
        <w:jc w:val="both"/>
      </w:pPr>
      <w:r>
        <w:rPr>
          <w:rStyle w:val="769"/>
        </w:rPr>
        <w:footnoteRef/>
      </w:r>
      <w:r>
        <w:t xml:space="preserve"> Необходимо указать </w:t>
      </w:r>
      <w:r>
        <w:rPr>
          <w:color w:val="000000"/>
        </w:rPr>
        <w:t xml:space="preserve">как все возможные способы, так и один.</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64"/>
      <w:rPr>
        <w:rStyle w:val="766"/>
      </w:rPr>
      <w:framePr w:wrap="around" w:vAnchor="text" w:hAnchor="page" w:x="6085" w:y="1"/>
    </w:pPr>
    <w:r>
      <w:rPr>
        <w:rStyle w:val="766"/>
      </w:rPr>
      <w:fldChar w:fldCharType="begin"/>
    </w:r>
    <w:r>
      <w:rPr>
        <w:rStyle w:val="766"/>
      </w:rPr>
      <w:instrText xml:space="preserve">PAGE  </w:instrText>
    </w:r>
    <w:r>
      <w:rPr>
        <w:rStyle w:val="766"/>
      </w:rPr>
      <w:fldChar w:fldCharType="separate"/>
    </w:r>
    <w:r>
      <w:rPr>
        <w:rStyle w:val="766"/>
      </w:rPr>
      <w:t xml:space="preserve">4</w:t>
    </w:r>
    <w:r>
      <w:rPr>
        <w:rStyle w:val="766"/>
      </w:rPr>
      <w:fldChar w:fldCharType="end"/>
    </w:r>
    <w:r>
      <w:rPr>
        <w:rStyle w:val="766"/>
      </w:rPr>
    </w:r>
    <w:r>
      <w:rPr>
        <w:rStyle w:val="766"/>
      </w:rPr>
    </w:r>
  </w:p>
  <w:p>
    <w:pPr>
      <w:pStyle w:val="764"/>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64"/>
      <w:rPr>
        <w:rStyle w:val="766"/>
      </w:rPr>
      <w:framePr w:wrap="around" w:vAnchor="text" w:hAnchor="margin" w:xAlign="center" w:y="1"/>
    </w:pPr>
    <w:r>
      <w:rPr>
        <w:rStyle w:val="766"/>
      </w:rPr>
      <w:fldChar w:fldCharType="begin"/>
    </w:r>
    <w:r>
      <w:rPr>
        <w:rStyle w:val="766"/>
      </w:rPr>
      <w:instrText xml:space="preserve">PAGE  </w:instrText>
    </w:r>
    <w:r>
      <w:rPr>
        <w:rStyle w:val="766"/>
      </w:rPr>
      <w:fldChar w:fldCharType="end"/>
    </w:r>
    <w:r>
      <w:rPr>
        <w:rStyle w:val="766"/>
      </w:rPr>
    </w:r>
    <w:r>
      <w:rPr>
        <w:rStyle w:val="766"/>
      </w:rPr>
    </w:r>
  </w:p>
  <w:p>
    <w:pPr>
      <w:pStyle w:val="764"/>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2"/>
      <w:numFmt w:val="decimal"/>
      <w:isLgl w:val="false"/>
      <w:suff w:val="tab"/>
      <w:lvlText w:val="%1."/>
      <w:lvlJc w:val="left"/>
      <w:pPr>
        <w:ind w:left="1080" w:hanging="360"/>
      </w:pPr>
    </w:lvl>
    <w:lvl w:ilvl="1">
      <w:start w:val="12"/>
      <w:numFmt w:val="decimal"/>
      <w:isLgl w:val="false"/>
      <w:suff w:val="tab"/>
      <w:lvlText w:val="%1.%2."/>
      <w:lvlJc w:val="left"/>
      <w:pPr>
        <w:ind w:left="1080"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1">
    <w:multiLevelType w:val="hybridMultilevel"/>
    <w:lvl w:ilvl="0">
      <w:start w:val="1"/>
      <w:numFmt w:val="decimal"/>
      <w:isLgl w:val="false"/>
      <w:suff w:val="tab"/>
      <w:lvlText w:val="%1."/>
      <w:lvlJc w:val="left"/>
      <w:pPr>
        <w:ind w:left="3900" w:hanging="360"/>
        <w:tabs>
          <w:tab w:val="num" w:pos="3900" w:leader="none"/>
        </w:tabs>
      </w:pPr>
    </w:lvl>
    <w:lvl w:ilvl="1">
      <w:start w:val="0"/>
      <w:numFmt w:val="decimal"/>
      <w:isLgl w:val="false"/>
      <w:suff w:val="tab"/>
      <w:lvlText w:val=""/>
      <w:lvlJc w:val="left"/>
      <w:pPr>
        <w:tabs>
          <w:tab w:val="num" w:pos="360" w:leader="none"/>
        </w:tabs>
      </w:pPr>
    </w:lvl>
    <w:lvl w:ilvl="2">
      <w:start w:val="0"/>
      <w:numFmt w:val="decimal"/>
      <w:isLgl w:val="false"/>
      <w:suff w:val="tab"/>
      <w:lvlText w:val=""/>
      <w:lvlJc w:val="left"/>
      <w:pPr>
        <w:tabs>
          <w:tab w:val="num" w:pos="360" w:leader="none"/>
        </w:tabs>
      </w:pPr>
    </w:lvl>
    <w:lvl w:ilvl="3">
      <w:start w:val="0"/>
      <w:numFmt w:val="decimal"/>
      <w:isLgl w:val="false"/>
      <w:suff w:val="tab"/>
      <w:lvlText w:val=""/>
      <w:lvlJc w:val="left"/>
      <w:pPr>
        <w:tabs>
          <w:tab w:val="num" w:pos="360" w:leader="none"/>
        </w:tabs>
      </w:pPr>
    </w:lvl>
    <w:lvl w:ilvl="4">
      <w:start w:val="0"/>
      <w:numFmt w:val="decimal"/>
      <w:isLgl w:val="false"/>
      <w:suff w:val="tab"/>
      <w:lvlText w:val=""/>
      <w:lvlJc w:val="left"/>
      <w:pPr>
        <w:tabs>
          <w:tab w:val="num" w:pos="360" w:leader="none"/>
        </w:tabs>
      </w:pPr>
    </w:lvl>
    <w:lvl w:ilvl="5">
      <w:start w:val="0"/>
      <w:numFmt w:val="decimal"/>
      <w:isLgl w:val="false"/>
      <w:suff w:val="tab"/>
      <w:lvlText w:val=""/>
      <w:lvlJc w:val="left"/>
      <w:pPr>
        <w:tabs>
          <w:tab w:val="num" w:pos="360" w:leader="none"/>
        </w:tabs>
      </w:pPr>
    </w:lvl>
    <w:lvl w:ilvl="6">
      <w:start w:val="0"/>
      <w:numFmt w:val="decimal"/>
      <w:isLgl w:val="false"/>
      <w:suff w:val="tab"/>
      <w:lvlText w:val=""/>
      <w:lvlJc w:val="left"/>
      <w:pPr>
        <w:tabs>
          <w:tab w:val="num" w:pos="360" w:leader="none"/>
        </w:tabs>
      </w:pPr>
    </w:lvl>
    <w:lvl w:ilvl="7">
      <w:start w:val="0"/>
      <w:numFmt w:val="decimal"/>
      <w:isLgl w:val="false"/>
      <w:suff w:val="tab"/>
      <w:lvlText w:val=""/>
      <w:lvlJc w:val="left"/>
      <w:pPr>
        <w:tabs>
          <w:tab w:val="num" w:pos="360" w:leader="none"/>
        </w:tabs>
      </w:pPr>
    </w:lvl>
    <w:lvl w:ilvl="8">
      <w:start w:val="0"/>
      <w:numFmt w:val="decimal"/>
      <w:isLgl w:val="false"/>
      <w:suff w:val="tab"/>
      <w:lvlText w:val=""/>
      <w:lvlJc w:val="left"/>
      <w:pPr>
        <w:tabs>
          <w:tab w:val="num" w:pos="360" w:leader="none"/>
        </w:tabs>
      </w:pPr>
    </w:lvl>
  </w:abstractNum>
  <w:abstractNum w:abstractNumId="2">
    <w:multiLevelType w:val="hybridMultilevel"/>
    <w:lvl w:ilvl="0">
      <w:start w:val="7"/>
      <w:numFmt w:val="decimal"/>
      <w:isLgl w:val="false"/>
      <w:suff w:val="tab"/>
      <w:lvlText w:val="%1."/>
      <w:lvlJc w:val="left"/>
      <w:pPr>
        <w:ind w:left="360" w:hanging="360"/>
        <w:tabs>
          <w:tab w:val="num" w:pos="360" w:leader="none"/>
        </w:tabs>
      </w:pPr>
    </w:lvl>
    <w:lvl w:ilvl="1">
      <w:start w:val="3"/>
      <w:numFmt w:val="decimal"/>
      <w:isLgl w:val="false"/>
      <w:suff w:val="tab"/>
      <w:lvlText w:val="%1.%2."/>
      <w:lvlJc w:val="left"/>
      <w:pPr>
        <w:ind w:left="1080" w:hanging="360"/>
        <w:tabs>
          <w:tab w:val="num" w:pos="1080" w:leader="none"/>
        </w:tabs>
      </w:pPr>
    </w:lvl>
    <w:lvl w:ilvl="2">
      <w:start w:val="1"/>
      <w:numFmt w:val="decimal"/>
      <w:isLgl w:val="false"/>
      <w:suff w:val="tab"/>
      <w:lvlText w:val="%1.%2.%3."/>
      <w:lvlJc w:val="left"/>
      <w:pPr>
        <w:ind w:left="2160" w:hanging="720"/>
        <w:tabs>
          <w:tab w:val="num" w:pos="2160" w:leader="none"/>
        </w:tabs>
      </w:pPr>
    </w:lvl>
    <w:lvl w:ilvl="3">
      <w:start w:val="1"/>
      <w:numFmt w:val="decimal"/>
      <w:isLgl w:val="false"/>
      <w:suff w:val="tab"/>
      <w:lvlText w:val="%1.%2.%3.%4."/>
      <w:lvlJc w:val="left"/>
      <w:pPr>
        <w:ind w:left="2880" w:hanging="720"/>
        <w:tabs>
          <w:tab w:val="num" w:pos="2880" w:leader="none"/>
        </w:tabs>
      </w:pPr>
    </w:lvl>
    <w:lvl w:ilvl="4">
      <w:start w:val="1"/>
      <w:numFmt w:val="decimal"/>
      <w:isLgl w:val="false"/>
      <w:suff w:val="tab"/>
      <w:lvlText w:val="%1.%2.%3.%4.%5."/>
      <w:lvlJc w:val="left"/>
      <w:pPr>
        <w:ind w:left="3960" w:hanging="1080"/>
        <w:tabs>
          <w:tab w:val="num" w:pos="3960" w:leader="none"/>
        </w:tabs>
      </w:pPr>
    </w:lvl>
    <w:lvl w:ilvl="5">
      <w:start w:val="1"/>
      <w:numFmt w:val="decimal"/>
      <w:isLgl w:val="false"/>
      <w:suff w:val="tab"/>
      <w:lvlText w:val="%1.%2.%3.%4.%5.%6."/>
      <w:lvlJc w:val="left"/>
      <w:pPr>
        <w:ind w:left="4680" w:hanging="1080"/>
        <w:tabs>
          <w:tab w:val="num" w:pos="4680" w:leader="none"/>
        </w:tabs>
      </w:pPr>
    </w:lvl>
    <w:lvl w:ilvl="6">
      <w:start w:val="1"/>
      <w:numFmt w:val="decimal"/>
      <w:isLgl w:val="false"/>
      <w:suff w:val="tab"/>
      <w:lvlText w:val="%1.%2.%3.%4.%5.%6.%7."/>
      <w:lvlJc w:val="left"/>
      <w:pPr>
        <w:ind w:left="5760" w:hanging="1440"/>
        <w:tabs>
          <w:tab w:val="num" w:pos="5760" w:leader="none"/>
        </w:tabs>
      </w:pPr>
    </w:lvl>
    <w:lvl w:ilvl="7">
      <w:start w:val="1"/>
      <w:numFmt w:val="decimal"/>
      <w:isLgl w:val="false"/>
      <w:suff w:val="tab"/>
      <w:lvlText w:val="%1.%2.%3.%4.%5.%6.%7.%8."/>
      <w:lvlJc w:val="left"/>
      <w:pPr>
        <w:ind w:left="6480" w:hanging="1440"/>
        <w:tabs>
          <w:tab w:val="num" w:pos="6480" w:leader="none"/>
        </w:tabs>
      </w:pPr>
    </w:lvl>
    <w:lvl w:ilvl="8">
      <w:start w:val="1"/>
      <w:numFmt w:val="decimal"/>
      <w:isLgl w:val="false"/>
      <w:suff w:val="tab"/>
      <w:lvlText w:val="%1.%2.%3.%4.%5.%6.%7.%8.%9."/>
      <w:lvlJc w:val="left"/>
      <w:pPr>
        <w:ind w:left="7560" w:hanging="1800"/>
        <w:tabs>
          <w:tab w:val="num" w:pos="7560" w:leader="none"/>
        </w:tabs>
      </w:pPr>
    </w:lvl>
  </w:abstractNum>
  <w:abstractNum w:abstractNumId="3">
    <w:multiLevelType w:val="hybridMultilevel"/>
    <w:lvl w:ilvl="0">
      <w:start w:val="1"/>
      <w:numFmt w:val="decimal"/>
      <w:isLgl w:val="false"/>
      <w:suff w:val="tab"/>
      <w:lvlText w:val="%1."/>
      <w:lvlJc w:val="left"/>
      <w:pPr>
        <w:ind w:left="1440" w:hanging="360"/>
      </w:p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4">
    <w:multiLevelType w:val="hybridMultilevel"/>
    <w:lvl w:ilvl="0">
      <w:start w:val="3"/>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5">
    <w:multiLevelType w:val="hybridMultilevel"/>
    <w:lvl w:ilvl="0">
      <w:start w:val="6"/>
      <w:numFmt w:val="decimal"/>
      <w:isLgl w:val="false"/>
      <w:suff w:val="tab"/>
      <w:lvlText w:val="%1."/>
      <w:lvlJc w:val="left"/>
      <w:pPr>
        <w:ind w:left="705" w:hanging="705"/>
        <w:tabs>
          <w:tab w:val="num" w:pos="705" w:leader="none"/>
        </w:tabs>
      </w:pPr>
    </w:lvl>
    <w:lvl w:ilvl="1">
      <w:start w:val="5"/>
      <w:numFmt w:val="decimal"/>
      <w:isLgl w:val="false"/>
      <w:suff w:val="tab"/>
      <w:lvlText w:val="%1.%2."/>
      <w:lvlJc w:val="left"/>
      <w:pPr>
        <w:ind w:left="1500" w:hanging="705"/>
        <w:tabs>
          <w:tab w:val="num" w:pos="1500" w:leader="none"/>
        </w:tabs>
      </w:pPr>
    </w:lvl>
    <w:lvl w:ilvl="2">
      <w:start w:val="1"/>
      <w:numFmt w:val="decimal"/>
      <w:isLgl w:val="false"/>
      <w:suff w:val="tab"/>
      <w:lvlText w:val="%1.%2.%3."/>
      <w:lvlJc w:val="left"/>
      <w:pPr>
        <w:ind w:left="2310" w:hanging="720"/>
        <w:tabs>
          <w:tab w:val="num" w:pos="2310" w:leader="none"/>
        </w:tabs>
      </w:pPr>
    </w:lvl>
    <w:lvl w:ilvl="3">
      <w:start w:val="1"/>
      <w:numFmt w:val="decimal"/>
      <w:isLgl w:val="false"/>
      <w:suff w:val="tab"/>
      <w:lvlText w:val="%1.%2.%3.%4."/>
      <w:lvlJc w:val="left"/>
      <w:pPr>
        <w:ind w:left="3105" w:hanging="720"/>
        <w:tabs>
          <w:tab w:val="num" w:pos="3105" w:leader="none"/>
        </w:tabs>
      </w:pPr>
    </w:lvl>
    <w:lvl w:ilvl="4">
      <w:start w:val="1"/>
      <w:numFmt w:val="decimal"/>
      <w:isLgl w:val="false"/>
      <w:suff w:val="tab"/>
      <w:lvlText w:val="%1.%2.%3.%4.%5."/>
      <w:lvlJc w:val="left"/>
      <w:pPr>
        <w:ind w:left="4260" w:hanging="1080"/>
        <w:tabs>
          <w:tab w:val="num" w:pos="4260" w:leader="none"/>
        </w:tabs>
      </w:pPr>
    </w:lvl>
    <w:lvl w:ilvl="5">
      <w:start w:val="1"/>
      <w:numFmt w:val="decimal"/>
      <w:isLgl w:val="false"/>
      <w:suff w:val="tab"/>
      <w:lvlText w:val="%1.%2.%3.%4.%5.%6."/>
      <w:lvlJc w:val="left"/>
      <w:pPr>
        <w:ind w:left="5055" w:hanging="1080"/>
        <w:tabs>
          <w:tab w:val="num" w:pos="5055" w:leader="none"/>
        </w:tabs>
      </w:pPr>
    </w:lvl>
    <w:lvl w:ilvl="6">
      <w:start w:val="1"/>
      <w:numFmt w:val="decimal"/>
      <w:isLgl w:val="false"/>
      <w:suff w:val="tab"/>
      <w:lvlText w:val="%1.%2.%3.%4.%5.%6.%7."/>
      <w:lvlJc w:val="left"/>
      <w:pPr>
        <w:ind w:left="5850" w:hanging="1080"/>
        <w:tabs>
          <w:tab w:val="num" w:pos="5850" w:leader="none"/>
        </w:tabs>
      </w:pPr>
    </w:lvl>
    <w:lvl w:ilvl="7">
      <w:start w:val="1"/>
      <w:numFmt w:val="decimal"/>
      <w:isLgl w:val="false"/>
      <w:suff w:val="tab"/>
      <w:lvlText w:val="%1.%2.%3.%4.%5.%6.%7.%8."/>
      <w:lvlJc w:val="left"/>
      <w:pPr>
        <w:ind w:left="7005" w:hanging="1440"/>
        <w:tabs>
          <w:tab w:val="num" w:pos="7005" w:leader="none"/>
        </w:tabs>
      </w:pPr>
    </w:lvl>
    <w:lvl w:ilvl="8">
      <w:start w:val="1"/>
      <w:numFmt w:val="decimal"/>
      <w:isLgl w:val="false"/>
      <w:suff w:val="tab"/>
      <w:lvlText w:val="%1.%2.%3.%4.%5.%6.%7.%8.%9."/>
      <w:lvlJc w:val="left"/>
      <w:pPr>
        <w:ind w:left="7800" w:hanging="1440"/>
        <w:tabs>
          <w:tab w:val="num" w:pos="7800" w:leader="none"/>
        </w:tabs>
      </w:pPr>
    </w:lvl>
  </w:abstractNum>
  <w:abstractNum w:abstractNumId="6">
    <w:multiLevelType w:val="hybridMultilevel"/>
    <w:lvl w:ilvl="0">
      <w:start w:val="8"/>
      <w:numFmt w:val="decimal"/>
      <w:isLgl w:val="false"/>
      <w:suff w:val="tab"/>
      <w:lvlText w:val="%1."/>
      <w:lvlJc w:val="left"/>
      <w:pPr>
        <w:ind w:left="360" w:hanging="360"/>
        <w:tabs>
          <w:tab w:val="num" w:pos="360" w:leader="none"/>
        </w:tabs>
      </w:pPr>
    </w:lvl>
    <w:lvl w:ilvl="1">
      <w:start w:val="2"/>
      <w:numFmt w:val="decimal"/>
      <w:isLgl w:val="false"/>
      <w:suff w:val="tab"/>
      <w:lvlText w:val="%1.%2."/>
      <w:lvlJc w:val="left"/>
      <w:pPr>
        <w:ind w:left="1200" w:hanging="360"/>
        <w:tabs>
          <w:tab w:val="num" w:pos="1200" w:leader="none"/>
        </w:tabs>
      </w:pPr>
    </w:lvl>
    <w:lvl w:ilvl="2">
      <w:start w:val="1"/>
      <w:numFmt w:val="decimal"/>
      <w:isLgl w:val="false"/>
      <w:suff w:val="tab"/>
      <w:lvlText w:val="%1.%2.%3."/>
      <w:lvlJc w:val="left"/>
      <w:pPr>
        <w:ind w:left="2400" w:hanging="720"/>
        <w:tabs>
          <w:tab w:val="num" w:pos="2400" w:leader="none"/>
        </w:tabs>
      </w:pPr>
    </w:lvl>
    <w:lvl w:ilvl="3">
      <w:start w:val="1"/>
      <w:numFmt w:val="decimal"/>
      <w:isLgl w:val="false"/>
      <w:suff w:val="tab"/>
      <w:lvlText w:val="%1.%2.%3.%4."/>
      <w:lvlJc w:val="left"/>
      <w:pPr>
        <w:ind w:left="3240" w:hanging="720"/>
        <w:tabs>
          <w:tab w:val="num" w:pos="3240" w:leader="none"/>
        </w:tabs>
      </w:pPr>
    </w:lvl>
    <w:lvl w:ilvl="4">
      <w:start w:val="1"/>
      <w:numFmt w:val="decimal"/>
      <w:isLgl w:val="false"/>
      <w:suff w:val="tab"/>
      <w:lvlText w:val="%1.%2.%3.%4.%5."/>
      <w:lvlJc w:val="left"/>
      <w:pPr>
        <w:ind w:left="4440" w:hanging="1080"/>
        <w:tabs>
          <w:tab w:val="num" w:pos="4440" w:leader="none"/>
        </w:tabs>
      </w:pPr>
    </w:lvl>
    <w:lvl w:ilvl="5">
      <w:start w:val="1"/>
      <w:numFmt w:val="decimal"/>
      <w:isLgl w:val="false"/>
      <w:suff w:val="tab"/>
      <w:lvlText w:val="%1.%2.%3.%4.%5.%6."/>
      <w:lvlJc w:val="left"/>
      <w:pPr>
        <w:ind w:left="5280" w:hanging="1080"/>
        <w:tabs>
          <w:tab w:val="num" w:pos="5280" w:leader="none"/>
        </w:tabs>
      </w:pPr>
    </w:lvl>
    <w:lvl w:ilvl="6">
      <w:start w:val="1"/>
      <w:numFmt w:val="decimal"/>
      <w:isLgl w:val="false"/>
      <w:suff w:val="tab"/>
      <w:lvlText w:val="%1.%2.%3.%4.%5.%6.%7."/>
      <w:lvlJc w:val="left"/>
      <w:pPr>
        <w:ind w:left="6480" w:hanging="1440"/>
        <w:tabs>
          <w:tab w:val="num" w:pos="6480" w:leader="none"/>
        </w:tabs>
      </w:pPr>
    </w:lvl>
    <w:lvl w:ilvl="7">
      <w:start w:val="1"/>
      <w:numFmt w:val="decimal"/>
      <w:isLgl w:val="false"/>
      <w:suff w:val="tab"/>
      <w:lvlText w:val="%1.%2.%3.%4.%5.%6.%7.%8."/>
      <w:lvlJc w:val="left"/>
      <w:pPr>
        <w:ind w:left="7320" w:hanging="1440"/>
        <w:tabs>
          <w:tab w:val="num" w:pos="7320" w:leader="none"/>
        </w:tabs>
      </w:pPr>
    </w:lvl>
    <w:lvl w:ilvl="8">
      <w:start w:val="1"/>
      <w:numFmt w:val="decimal"/>
      <w:isLgl w:val="false"/>
      <w:suff w:val="tab"/>
      <w:lvlText w:val="%1.%2.%3.%4.%5.%6.%7.%8.%9."/>
      <w:lvlJc w:val="left"/>
      <w:pPr>
        <w:ind w:left="8520" w:hanging="1800"/>
        <w:tabs>
          <w:tab w:val="num" w:pos="8520" w:leader="none"/>
        </w:tabs>
      </w:pPr>
    </w:lvl>
  </w:abstractNum>
  <w:abstractNum w:abstractNumId="7">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8">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1080"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9">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10">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11">
    <w:multiLevelType w:val="hybridMultilevel"/>
    <w:lvl w:ilvl="0">
      <w:start w:val="4"/>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12">
    <w:multiLevelType w:val="hybridMultilevel"/>
    <w:lvl w:ilvl="0">
      <w:start w:val="1"/>
      <w:numFmt w:val="bullet"/>
      <w:isLgl w:val="false"/>
      <w:suff w:val="tab"/>
      <w:lvlText w:val=""/>
      <w:lvlJc w:val="left"/>
      <w:pPr>
        <w:ind w:left="1440" w:hanging="360"/>
      </w:pPr>
      <w:rPr>
        <w:rFonts w:ascii="Symbol" w:hAnsi="Symbol"/>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13">
    <w:multiLevelType w:val="hybridMultilevel"/>
    <w:lvl w:ilvl="0">
      <w:start w:val="5"/>
      <w:numFmt w:val="decimal"/>
      <w:isLgl w:val="false"/>
      <w:suff w:val="tab"/>
      <w:lvlText w:val="%1."/>
      <w:lvlJc w:val="left"/>
      <w:pPr>
        <w:ind w:left="1305" w:hanging="1305"/>
        <w:tabs>
          <w:tab w:val="num" w:pos="1305" w:leader="none"/>
        </w:tabs>
      </w:pPr>
    </w:lvl>
    <w:lvl w:ilvl="1">
      <w:start w:val="7"/>
      <w:numFmt w:val="decimal"/>
      <w:isLgl w:val="false"/>
      <w:suff w:val="tab"/>
      <w:lvlText w:val="%1.%2."/>
      <w:lvlJc w:val="left"/>
      <w:pPr>
        <w:ind w:left="2100" w:hanging="1305"/>
        <w:tabs>
          <w:tab w:val="num" w:pos="2100" w:leader="none"/>
        </w:tabs>
      </w:pPr>
    </w:lvl>
    <w:lvl w:ilvl="2">
      <w:start w:val="1"/>
      <w:numFmt w:val="decimal"/>
      <w:isLgl w:val="false"/>
      <w:suff w:val="tab"/>
      <w:lvlText w:val="%1.%2.%3."/>
      <w:lvlJc w:val="left"/>
      <w:pPr>
        <w:ind w:left="2895" w:hanging="1305"/>
        <w:tabs>
          <w:tab w:val="num" w:pos="2895" w:leader="none"/>
        </w:tabs>
      </w:pPr>
    </w:lvl>
    <w:lvl w:ilvl="3">
      <w:start w:val="1"/>
      <w:numFmt w:val="decimal"/>
      <w:isLgl w:val="false"/>
      <w:suff w:val="tab"/>
      <w:lvlText w:val="%1.%2.%3.%4."/>
      <w:lvlJc w:val="left"/>
      <w:pPr>
        <w:ind w:left="3690" w:hanging="1305"/>
        <w:tabs>
          <w:tab w:val="num" w:pos="3690" w:leader="none"/>
        </w:tabs>
      </w:pPr>
    </w:lvl>
    <w:lvl w:ilvl="4">
      <w:start w:val="1"/>
      <w:numFmt w:val="decimal"/>
      <w:isLgl w:val="false"/>
      <w:suff w:val="tab"/>
      <w:lvlText w:val="%1.%2.%3.%4.%5."/>
      <w:lvlJc w:val="left"/>
      <w:pPr>
        <w:ind w:left="4485" w:hanging="1305"/>
        <w:tabs>
          <w:tab w:val="num" w:pos="4485" w:leader="none"/>
        </w:tabs>
      </w:pPr>
    </w:lvl>
    <w:lvl w:ilvl="5">
      <w:start w:val="1"/>
      <w:numFmt w:val="decimal"/>
      <w:isLgl w:val="false"/>
      <w:suff w:val="tab"/>
      <w:lvlText w:val="%1.%2.%3.%4.%5.%6."/>
      <w:lvlJc w:val="left"/>
      <w:pPr>
        <w:ind w:left="5280" w:hanging="1305"/>
        <w:tabs>
          <w:tab w:val="num" w:pos="5280" w:leader="none"/>
        </w:tabs>
      </w:pPr>
    </w:lvl>
    <w:lvl w:ilvl="6">
      <w:start w:val="1"/>
      <w:numFmt w:val="decimal"/>
      <w:isLgl w:val="false"/>
      <w:suff w:val="tab"/>
      <w:lvlText w:val="%1.%2.%3.%4.%5.%6.%7."/>
      <w:lvlJc w:val="left"/>
      <w:pPr>
        <w:ind w:left="6210" w:hanging="1440"/>
        <w:tabs>
          <w:tab w:val="num" w:pos="6210" w:leader="none"/>
        </w:tabs>
      </w:pPr>
    </w:lvl>
    <w:lvl w:ilvl="7">
      <w:start w:val="1"/>
      <w:numFmt w:val="decimal"/>
      <w:isLgl w:val="false"/>
      <w:suff w:val="tab"/>
      <w:lvlText w:val="%1.%2.%3.%4.%5.%6.%7.%8."/>
      <w:lvlJc w:val="left"/>
      <w:pPr>
        <w:ind w:left="7005" w:hanging="1440"/>
        <w:tabs>
          <w:tab w:val="num" w:pos="7005" w:leader="none"/>
        </w:tabs>
      </w:pPr>
    </w:lvl>
    <w:lvl w:ilvl="8">
      <w:start w:val="1"/>
      <w:numFmt w:val="decimal"/>
      <w:isLgl w:val="false"/>
      <w:suff w:val="tab"/>
      <w:lvlText w:val="%1.%2.%3.%4.%5.%6.%7.%8.%9."/>
      <w:lvlJc w:val="left"/>
      <w:pPr>
        <w:ind w:left="8160" w:hanging="1800"/>
        <w:tabs>
          <w:tab w:val="num" w:pos="8160" w:leader="none"/>
        </w:tabs>
      </w:pPr>
    </w:lvl>
  </w:abstractNum>
  <w:abstractNum w:abstractNumId="14">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5">
    <w:multiLevelType w:val="hybridMultilevel"/>
    <w:lvl w:ilvl="0">
      <w:start w:val="3"/>
      <w:numFmt w:val="decimal"/>
      <w:isLgl w:val="false"/>
      <w:suff w:val="tab"/>
      <w:lvlText w:val="%1."/>
      <w:lvlJc w:val="left"/>
      <w:pPr>
        <w:ind w:left="1080" w:hanging="360"/>
      </w:pPr>
    </w:lvl>
    <w:lvl w:ilvl="1">
      <w:start w:val="1"/>
      <w:numFmt w:val="decimal"/>
      <w:isLgl w:val="false"/>
      <w:suff w:val="tab"/>
      <w:lvlText w:val="%1.%2."/>
      <w:lvlJc w:val="left"/>
      <w:pPr>
        <w:ind w:left="1080"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16">
    <w:multiLevelType w:val="hybridMultilevel"/>
    <w:lvl w:ilvl="0">
      <w:start w:val="1"/>
      <w:numFmt w:val="decimal"/>
      <w:isLgl w:val="false"/>
      <w:suff w:val="tab"/>
      <w:lvlText w:val="%1."/>
      <w:lvlJc w:val="left"/>
      <w:pPr>
        <w:ind w:left="1699" w:hanging="990"/>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17">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1080"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18">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9">
    <w:multiLevelType w:val="hybridMultilevel"/>
    <w:lvl w:ilvl="0">
      <w:start w:val="5"/>
      <w:numFmt w:val="decimal"/>
      <w:isLgl w:val="false"/>
      <w:suff w:val="tab"/>
      <w:lvlText w:val="%1."/>
      <w:lvlJc w:val="left"/>
      <w:pPr>
        <w:ind w:left="3900" w:hanging="360"/>
        <w:tabs>
          <w:tab w:val="num" w:pos="3900" w:leader="none"/>
        </w:tabs>
      </w:pPr>
    </w:lvl>
    <w:lvl w:ilvl="1">
      <w:start w:val="1"/>
      <w:numFmt w:val="lowerLetter"/>
      <w:isLgl w:val="false"/>
      <w:suff w:val="tab"/>
      <w:lvlText w:val="%2."/>
      <w:lvlJc w:val="left"/>
      <w:pPr>
        <w:ind w:left="4620" w:hanging="360"/>
        <w:tabs>
          <w:tab w:val="num" w:pos="4620" w:leader="none"/>
        </w:tabs>
      </w:pPr>
    </w:lvl>
    <w:lvl w:ilvl="2">
      <w:start w:val="1"/>
      <w:numFmt w:val="lowerRoman"/>
      <w:isLgl w:val="false"/>
      <w:suff w:val="tab"/>
      <w:lvlText w:val="%3."/>
      <w:lvlJc w:val="right"/>
      <w:pPr>
        <w:ind w:left="5340" w:hanging="180"/>
        <w:tabs>
          <w:tab w:val="num" w:pos="5340" w:leader="none"/>
        </w:tabs>
      </w:pPr>
    </w:lvl>
    <w:lvl w:ilvl="3">
      <w:start w:val="1"/>
      <w:numFmt w:val="decimal"/>
      <w:isLgl w:val="false"/>
      <w:suff w:val="tab"/>
      <w:lvlText w:val="%4."/>
      <w:lvlJc w:val="left"/>
      <w:pPr>
        <w:ind w:left="6060" w:hanging="360"/>
        <w:tabs>
          <w:tab w:val="num" w:pos="6060" w:leader="none"/>
        </w:tabs>
      </w:pPr>
    </w:lvl>
    <w:lvl w:ilvl="4">
      <w:start w:val="1"/>
      <w:numFmt w:val="lowerLetter"/>
      <w:isLgl w:val="false"/>
      <w:suff w:val="tab"/>
      <w:lvlText w:val="%5."/>
      <w:lvlJc w:val="left"/>
      <w:pPr>
        <w:ind w:left="6780" w:hanging="360"/>
        <w:tabs>
          <w:tab w:val="num" w:pos="6780" w:leader="none"/>
        </w:tabs>
      </w:pPr>
    </w:lvl>
    <w:lvl w:ilvl="5">
      <w:start w:val="1"/>
      <w:numFmt w:val="lowerRoman"/>
      <w:isLgl w:val="false"/>
      <w:suff w:val="tab"/>
      <w:lvlText w:val="%6."/>
      <w:lvlJc w:val="right"/>
      <w:pPr>
        <w:ind w:left="7500" w:hanging="180"/>
        <w:tabs>
          <w:tab w:val="num" w:pos="7500" w:leader="none"/>
        </w:tabs>
      </w:pPr>
    </w:lvl>
    <w:lvl w:ilvl="6">
      <w:start w:val="1"/>
      <w:numFmt w:val="decimal"/>
      <w:isLgl w:val="false"/>
      <w:suff w:val="tab"/>
      <w:lvlText w:val="%7."/>
      <w:lvlJc w:val="left"/>
      <w:pPr>
        <w:ind w:left="8220" w:hanging="360"/>
        <w:tabs>
          <w:tab w:val="num" w:pos="8220" w:leader="none"/>
        </w:tabs>
      </w:pPr>
    </w:lvl>
    <w:lvl w:ilvl="7">
      <w:start w:val="1"/>
      <w:numFmt w:val="lowerLetter"/>
      <w:isLgl w:val="false"/>
      <w:suff w:val="tab"/>
      <w:lvlText w:val="%8."/>
      <w:lvlJc w:val="left"/>
      <w:pPr>
        <w:ind w:left="8940" w:hanging="360"/>
        <w:tabs>
          <w:tab w:val="num" w:pos="8940" w:leader="none"/>
        </w:tabs>
      </w:pPr>
    </w:lvl>
    <w:lvl w:ilvl="8">
      <w:start w:val="1"/>
      <w:numFmt w:val="lowerRoman"/>
      <w:isLgl w:val="false"/>
      <w:suff w:val="tab"/>
      <w:lvlText w:val="%9."/>
      <w:lvlJc w:val="right"/>
      <w:pPr>
        <w:ind w:left="9660" w:hanging="180"/>
        <w:tabs>
          <w:tab w:val="num" w:pos="9660" w:leader="none"/>
        </w:tabs>
      </w:pPr>
    </w:lvl>
  </w:abstractNum>
  <w:abstractNum w:abstractNumId="20">
    <w:multiLevelType w:val="hybridMultilevel"/>
    <w:lvl w:ilvl="0">
      <w:start w:val="7"/>
      <w:numFmt w:val="decimal"/>
      <w:isLgl w:val="false"/>
      <w:suff w:val="tab"/>
      <w:lvlText w:val="%1."/>
      <w:lvlJc w:val="left"/>
      <w:pPr>
        <w:ind w:left="360" w:hanging="360"/>
        <w:tabs>
          <w:tab w:val="num" w:pos="360" w:leader="none"/>
        </w:tabs>
      </w:pPr>
    </w:lvl>
    <w:lvl w:ilvl="1">
      <w:start w:val="4"/>
      <w:numFmt w:val="decimal"/>
      <w:isLgl w:val="false"/>
      <w:suff w:val="tab"/>
      <w:lvlText w:val="%1.%2."/>
      <w:lvlJc w:val="left"/>
      <w:pPr>
        <w:ind w:left="1200" w:hanging="360"/>
        <w:tabs>
          <w:tab w:val="num" w:pos="1200" w:leader="none"/>
        </w:tabs>
      </w:pPr>
    </w:lvl>
    <w:lvl w:ilvl="2">
      <w:start w:val="1"/>
      <w:numFmt w:val="decimal"/>
      <w:isLgl w:val="false"/>
      <w:suff w:val="tab"/>
      <w:lvlText w:val="%1.%2.%3."/>
      <w:lvlJc w:val="left"/>
      <w:pPr>
        <w:ind w:left="2400" w:hanging="720"/>
        <w:tabs>
          <w:tab w:val="num" w:pos="2400" w:leader="none"/>
        </w:tabs>
      </w:pPr>
    </w:lvl>
    <w:lvl w:ilvl="3">
      <w:start w:val="1"/>
      <w:numFmt w:val="decimal"/>
      <w:isLgl w:val="false"/>
      <w:suff w:val="tab"/>
      <w:lvlText w:val="%1.%2.%3.%4."/>
      <w:lvlJc w:val="left"/>
      <w:pPr>
        <w:ind w:left="3240" w:hanging="720"/>
        <w:tabs>
          <w:tab w:val="num" w:pos="3240" w:leader="none"/>
        </w:tabs>
      </w:pPr>
    </w:lvl>
    <w:lvl w:ilvl="4">
      <w:start w:val="1"/>
      <w:numFmt w:val="decimal"/>
      <w:isLgl w:val="false"/>
      <w:suff w:val="tab"/>
      <w:lvlText w:val="%1.%2.%3.%4.%5."/>
      <w:lvlJc w:val="left"/>
      <w:pPr>
        <w:ind w:left="4440" w:hanging="1080"/>
        <w:tabs>
          <w:tab w:val="num" w:pos="4440" w:leader="none"/>
        </w:tabs>
      </w:pPr>
    </w:lvl>
    <w:lvl w:ilvl="5">
      <w:start w:val="1"/>
      <w:numFmt w:val="decimal"/>
      <w:isLgl w:val="false"/>
      <w:suff w:val="tab"/>
      <w:lvlText w:val="%1.%2.%3.%4.%5.%6."/>
      <w:lvlJc w:val="left"/>
      <w:pPr>
        <w:ind w:left="5280" w:hanging="1080"/>
        <w:tabs>
          <w:tab w:val="num" w:pos="5280" w:leader="none"/>
        </w:tabs>
      </w:pPr>
    </w:lvl>
    <w:lvl w:ilvl="6">
      <w:start w:val="1"/>
      <w:numFmt w:val="decimal"/>
      <w:isLgl w:val="false"/>
      <w:suff w:val="tab"/>
      <w:lvlText w:val="%1.%2.%3.%4.%5.%6.%7."/>
      <w:lvlJc w:val="left"/>
      <w:pPr>
        <w:ind w:left="6480" w:hanging="1440"/>
        <w:tabs>
          <w:tab w:val="num" w:pos="6480" w:leader="none"/>
        </w:tabs>
      </w:pPr>
    </w:lvl>
    <w:lvl w:ilvl="7">
      <w:start w:val="1"/>
      <w:numFmt w:val="decimal"/>
      <w:isLgl w:val="false"/>
      <w:suff w:val="tab"/>
      <w:lvlText w:val="%1.%2.%3.%4.%5.%6.%7.%8."/>
      <w:lvlJc w:val="left"/>
      <w:pPr>
        <w:ind w:left="7320" w:hanging="1440"/>
        <w:tabs>
          <w:tab w:val="num" w:pos="7320" w:leader="none"/>
        </w:tabs>
      </w:pPr>
    </w:lvl>
    <w:lvl w:ilvl="8">
      <w:start w:val="1"/>
      <w:numFmt w:val="decimal"/>
      <w:isLgl w:val="false"/>
      <w:suff w:val="tab"/>
      <w:lvlText w:val="%1.%2.%3.%4.%5.%6.%7.%8.%9."/>
      <w:lvlJc w:val="left"/>
      <w:pPr>
        <w:ind w:left="8520" w:hanging="1800"/>
        <w:tabs>
          <w:tab w:val="num" w:pos="8520" w:leader="none"/>
        </w:tabs>
      </w:pPr>
    </w:lvl>
  </w:abstractNum>
  <w:num w:numId="1">
    <w:abstractNumId w:val="1"/>
  </w:num>
  <w:num w:numId="2">
    <w:abstractNumId w:val="5"/>
  </w:num>
  <w:num w:numId="3">
    <w:abstractNumId w:val="6"/>
  </w:num>
  <w:num w:numId="4">
    <w:abstractNumId w:val="13"/>
  </w:num>
  <w:num w:numId="5">
    <w:abstractNumId w:val="2"/>
  </w:num>
  <w:num w:numId="6">
    <w:abstractNumId w:val="20"/>
  </w:num>
  <w:num w:numId="7">
    <w:abstractNumId w:val="19"/>
  </w:num>
  <w:num w:numId="8">
    <w:abstractNumId w:val="17"/>
  </w:num>
  <w:num w:numId="9">
    <w:abstractNumId w:val="3"/>
  </w:num>
  <w:num w:numId="10">
    <w:abstractNumId w:val="10"/>
  </w:num>
  <w:num w:numId="11">
    <w:abstractNumId w:val="14"/>
  </w:num>
  <w:num w:numId="12">
    <w:abstractNumId w:val="4"/>
  </w:num>
  <w:num w:numId="13">
    <w:abstractNumId w:val="7"/>
  </w:num>
  <w:num w:numId="14">
    <w:abstractNumId w:val="11"/>
  </w:num>
  <w:num w:numId="15">
    <w:abstractNumId w:val="9"/>
  </w:num>
  <w:num w:numId="16">
    <w:abstractNumId w:val="12"/>
  </w:num>
  <w:num w:numId="17">
    <w:abstractNumId w:val="18"/>
  </w:num>
  <w:num w:numId="18">
    <w:abstractNumId w:val="8"/>
  </w:num>
  <w:num w:numId="19">
    <w:abstractNumId w:val="0"/>
  </w:num>
  <w:num w:numId="20">
    <w:abstractNumId w:val="15"/>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748"/>
    <w:next w:val="748"/>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748"/>
    <w:next w:val="748"/>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748"/>
    <w:next w:val="748"/>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748"/>
    <w:next w:val="748"/>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748"/>
    <w:next w:val="748"/>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748"/>
    <w:next w:val="748"/>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748"/>
    <w:next w:val="748"/>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748"/>
    <w:next w:val="748"/>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748"/>
    <w:next w:val="748"/>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748"/>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748"/>
    <w:next w:val="748"/>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748"/>
    <w:next w:val="748"/>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748"/>
    <w:next w:val="748"/>
    <w:link w:val="39"/>
    <w:uiPriority w:val="29"/>
    <w:qFormat/>
    <w:pPr>
      <w:ind w:left="720" w:right="720"/>
    </w:pPr>
    <w:rPr>
      <w:i/>
    </w:rPr>
  </w:style>
  <w:style w:type="character" w:styleId="39">
    <w:name w:val="Quote Char"/>
    <w:link w:val="38"/>
    <w:uiPriority w:val="29"/>
    <w:rPr>
      <w:i/>
    </w:rPr>
  </w:style>
  <w:style w:type="paragraph" w:styleId="40">
    <w:name w:val="Intense Quote"/>
    <w:basedOn w:val="748"/>
    <w:next w:val="748"/>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748"/>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748"/>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748"/>
    <w:next w:val="748"/>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748"/>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748"/>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748"/>
    <w:next w:val="748"/>
    <w:uiPriority w:val="39"/>
    <w:unhideWhenUsed/>
    <w:pPr>
      <w:ind w:left="0" w:right="0" w:firstLine="0"/>
      <w:spacing w:after="57"/>
    </w:pPr>
  </w:style>
  <w:style w:type="paragraph" w:styleId="182">
    <w:name w:val="toc 2"/>
    <w:basedOn w:val="748"/>
    <w:next w:val="748"/>
    <w:uiPriority w:val="39"/>
    <w:unhideWhenUsed/>
    <w:pPr>
      <w:ind w:left="283" w:right="0" w:firstLine="0"/>
      <w:spacing w:after="57"/>
    </w:pPr>
  </w:style>
  <w:style w:type="paragraph" w:styleId="183">
    <w:name w:val="toc 3"/>
    <w:basedOn w:val="748"/>
    <w:next w:val="748"/>
    <w:uiPriority w:val="39"/>
    <w:unhideWhenUsed/>
    <w:pPr>
      <w:ind w:left="567" w:right="0" w:firstLine="0"/>
      <w:spacing w:after="57"/>
    </w:pPr>
  </w:style>
  <w:style w:type="paragraph" w:styleId="184">
    <w:name w:val="toc 4"/>
    <w:basedOn w:val="748"/>
    <w:next w:val="748"/>
    <w:uiPriority w:val="39"/>
    <w:unhideWhenUsed/>
    <w:pPr>
      <w:ind w:left="850" w:right="0" w:firstLine="0"/>
      <w:spacing w:after="57"/>
    </w:pPr>
  </w:style>
  <w:style w:type="paragraph" w:styleId="185">
    <w:name w:val="toc 5"/>
    <w:basedOn w:val="748"/>
    <w:next w:val="748"/>
    <w:uiPriority w:val="39"/>
    <w:unhideWhenUsed/>
    <w:pPr>
      <w:ind w:left="1134" w:right="0" w:firstLine="0"/>
      <w:spacing w:after="57"/>
    </w:pPr>
  </w:style>
  <w:style w:type="paragraph" w:styleId="186">
    <w:name w:val="toc 6"/>
    <w:basedOn w:val="748"/>
    <w:next w:val="748"/>
    <w:uiPriority w:val="39"/>
    <w:unhideWhenUsed/>
    <w:pPr>
      <w:ind w:left="1417" w:right="0" w:firstLine="0"/>
      <w:spacing w:after="57"/>
    </w:pPr>
  </w:style>
  <w:style w:type="paragraph" w:styleId="187">
    <w:name w:val="toc 7"/>
    <w:basedOn w:val="748"/>
    <w:next w:val="748"/>
    <w:uiPriority w:val="39"/>
    <w:unhideWhenUsed/>
    <w:pPr>
      <w:ind w:left="1701" w:right="0" w:firstLine="0"/>
      <w:spacing w:after="57"/>
    </w:pPr>
  </w:style>
  <w:style w:type="paragraph" w:styleId="188">
    <w:name w:val="toc 8"/>
    <w:basedOn w:val="748"/>
    <w:next w:val="748"/>
    <w:uiPriority w:val="39"/>
    <w:unhideWhenUsed/>
    <w:pPr>
      <w:ind w:left="1984" w:right="0" w:firstLine="0"/>
      <w:spacing w:after="57"/>
    </w:pPr>
  </w:style>
  <w:style w:type="paragraph" w:styleId="189">
    <w:name w:val="toc 9"/>
    <w:basedOn w:val="748"/>
    <w:next w:val="748"/>
    <w:uiPriority w:val="39"/>
    <w:unhideWhenUsed/>
    <w:pPr>
      <w:ind w:left="2268" w:right="0" w:firstLine="0"/>
      <w:spacing w:after="57"/>
    </w:pPr>
  </w:style>
  <w:style w:type="paragraph" w:styleId="190">
    <w:name w:val="TOC Heading"/>
    <w:uiPriority w:val="39"/>
    <w:unhideWhenUsed/>
  </w:style>
  <w:style w:type="paragraph" w:styleId="191">
    <w:name w:val="table of figures"/>
    <w:basedOn w:val="748"/>
    <w:next w:val="748"/>
    <w:uiPriority w:val="99"/>
    <w:unhideWhenUsed/>
    <w:pPr>
      <w:spacing w:after="0" w:afterAutospacing="0"/>
    </w:pPr>
  </w:style>
  <w:style w:type="paragraph" w:styleId="748" w:default="1">
    <w:name w:val="Normal"/>
    <w:next w:val="748"/>
    <w:link w:val="748"/>
    <w:qFormat/>
    <w:rPr>
      <w:sz w:val="24"/>
      <w:szCs w:val="24"/>
      <w:lang w:val="ru-RU" w:eastAsia="ru-RU" w:bidi="ar-SA"/>
    </w:rPr>
  </w:style>
  <w:style w:type="paragraph" w:styleId="749">
    <w:name w:val="Заголовок 1"/>
    <w:basedOn w:val="748"/>
    <w:next w:val="748"/>
    <w:link w:val="748"/>
    <w:qFormat/>
    <w:pPr>
      <w:keepNext/>
      <w:shd w:val="pct25" w:color="auto" w:fill="auto"/>
      <w:outlineLvl w:val="0"/>
    </w:pPr>
    <w:rPr>
      <w:i/>
      <w:iCs/>
    </w:rPr>
  </w:style>
  <w:style w:type="paragraph" w:styleId="750">
    <w:name w:val="Заголовок 2"/>
    <w:basedOn w:val="748"/>
    <w:next w:val="748"/>
    <w:link w:val="782"/>
    <w:qFormat/>
    <w:pPr>
      <w:jc w:val="center"/>
      <w:keepNext/>
      <w:outlineLvl w:val="1"/>
    </w:pPr>
    <w:rPr>
      <w:rFonts w:ascii="Arial" w:hAnsi="Arial"/>
      <w:sz w:val="22"/>
      <w:szCs w:val="22"/>
      <w:u w:val="single"/>
      <w:lang w:val="en-US" w:eastAsia="en-US"/>
    </w:rPr>
  </w:style>
  <w:style w:type="paragraph" w:styleId="751">
    <w:name w:val="Заголовок 3"/>
    <w:basedOn w:val="748"/>
    <w:next w:val="748"/>
    <w:link w:val="748"/>
    <w:qFormat/>
    <w:pPr>
      <w:keepNext/>
      <w:outlineLvl w:val="2"/>
    </w:pPr>
    <w:rPr>
      <w:rFonts w:ascii="Peterburg" w:hAnsi="Peterburg"/>
    </w:rPr>
  </w:style>
  <w:style w:type="paragraph" w:styleId="752">
    <w:name w:val="Заголовок 4"/>
    <w:basedOn w:val="748"/>
    <w:next w:val="748"/>
    <w:link w:val="748"/>
    <w:qFormat/>
    <w:pPr>
      <w:keepNext/>
      <w:outlineLvl w:val="3"/>
    </w:pPr>
    <w:rPr>
      <w:rFonts w:ascii="Peterburg" w:hAnsi="Peterburg"/>
      <w:i/>
      <w:iCs/>
      <w:u w:val="single"/>
    </w:rPr>
  </w:style>
  <w:style w:type="paragraph" w:styleId="753">
    <w:name w:val="Заголовок 5"/>
    <w:basedOn w:val="748"/>
    <w:next w:val="748"/>
    <w:link w:val="788"/>
    <w:qFormat/>
    <w:pPr>
      <w:jc w:val="center"/>
      <w:keepNext/>
      <w:outlineLvl w:val="4"/>
    </w:pPr>
    <w:rPr>
      <w:b/>
      <w:bCs/>
      <w:lang w:val="en-US" w:eastAsia="en-US"/>
    </w:rPr>
  </w:style>
  <w:style w:type="paragraph" w:styleId="754">
    <w:name w:val="Заголовок 6"/>
    <w:basedOn w:val="748"/>
    <w:next w:val="748"/>
    <w:link w:val="748"/>
    <w:qFormat/>
    <w:pPr>
      <w:jc w:val="both"/>
      <w:keepNext/>
      <w:outlineLvl w:val="5"/>
    </w:pPr>
    <w:rPr>
      <w:b/>
      <w:bCs/>
    </w:rPr>
  </w:style>
  <w:style w:type="character" w:styleId="755">
    <w:name w:val="Основной шрифт абзаца"/>
    <w:next w:val="755"/>
    <w:link w:val="748"/>
    <w:semiHidden/>
  </w:style>
  <w:style w:type="table" w:styleId="756">
    <w:name w:val="Обычная таблица"/>
    <w:next w:val="756"/>
    <w:link w:val="748"/>
    <w:uiPriority w:val="99"/>
    <w:semiHidden/>
    <w:unhideWhenUsed/>
    <w:tblPr/>
  </w:style>
  <w:style w:type="numbering" w:styleId="757">
    <w:name w:val="Нет списка"/>
    <w:next w:val="757"/>
    <w:link w:val="748"/>
    <w:uiPriority w:val="99"/>
    <w:semiHidden/>
    <w:unhideWhenUsed/>
  </w:style>
  <w:style w:type="paragraph" w:styleId="758">
    <w:name w:val="Основной текст"/>
    <w:basedOn w:val="748"/>
    <w:next w:val="758"/>
    <w:link w:val="748"/>
    <w:semiHidden/>
    <w:pPr>
      <w:jc w:val="both"/>
    </w:pPr>
    <w:rPr>
      <w:sz w:val="20"/>
      <w:szCs w:val="20"/>
    </w:rPr>
  </w:style>
  <w:style w:type="paragraph" w:styleId="759">
    <w:name w:val="Основной текст с отступом"/>
    <w:basedOn w:val="748"/>
    <w:next w:val="759"/>
    <w:link w:val="748"/>
    <w:semiHidden/>
    <w:pPr>
      <w:jc w:val="both"/>
    </w:pPr>
    <w:rPr>
      <w:sz w:val="22"/>
      <w:szCs w:val="22"/>
    </w:rPr>
  </w:style>
  <w:style w:type="paragraph" w:styleId="760">
    <w:name w:val="Основной текст с отступом 2"/>
    <w:basedOn w:val="748"/>
    <w:next w:val="760"/>
    <w:link w:val="748"/>
    <w:semiHidden/>
    <w:pPr>
      <w:ind w:firstLine="708"/>
      <w:jc w:val="both"/>
    </w:pPr>
    <w:rPr>
      <w:sz w:val="22"/>
      <w:szCs w:val="22"/>
    </w:rPr>
  </w:style>
  <w:style w:type="paragraph" w:styleId="761">
    <w:name w:val="Основной текст с отступом 3"/>
    <w:basedOn w:val="748"/>
    <w:next w:val="761"/>
    <w:link w:val="748"/>
    <w:semiHidden/>
    <w:pPr>
      <w:ind w:firstLine="708"/>
      <w:jc w:val="both"/>
    </w:pPr>
  </w:style>
  <w:style w:type="paragraph" w:styleId="762">
    <w:name w:val="Noeeu1"/>
    <w:basedOn w:val="748"/>
    <w:next w:val="762"/>
    <w:link w:val="748"/>
    <w:pPr>
      <w:ind w:firstLine="709"/>
      <w:jc w:val="both"/>
    </w:pPr>
    <w:rPr>
      <w:rFonts w:ascii="Peterburg" w:hAnsi="Peterburg"/>
    </w:rPr>
  </w:style>
  <w:style w:type="paragraph" w:styleId="763">
    <w:name w:val="Стиль1"/>
    <w:basedOn w:val="748"/>
    <w:next w:val="763"/>
    <w:link w:val="748"/>
    <w:pPr>
      <w:ind w:firstLine="709"/>
      <w:jc w:val="both"/>
    </w:pPr>
    <w:rPr>
      <w:rFonts w:ascii="Peterburg" w:hAnsi="Peterburg"/>
    </w:rPr>
  </w:style>
  <w:style w:type="paragraph" w:styleId="764">
    <w:name w:val="Верхний колонтитул"/>
    <w:basedOn w:val="748"/>
    <w:next w:val="764"/>
    <w:link w:val="772"/>
    <w:uiPriority w:val="99"/>
    <w:pPr>
      <w:tabs>
        <w:tab w:val="center" w:pos="4153" w:leader="none"/>
        <w:tab w:val="right" w:pos="8306" w:leader="none"/>
      </w:tabs>
    </w:pPr>
    <w:rPr>
      <w:rFonts w:ascii="Peterburg" w:hAnsi="Peterburg"/>
      <w:sz w:val="20"/>
      <w:szCs w:val="20"/>
      <w:lang w:val="en-US" w:eastAsia="en-US"/>
    </w:rPr>
  </w:style>
  <w:style w:type="paragraph" w:styleId="765">
    <w:name w:val="Нижний колонтитул"/>
    <w:basedOn w:val="748"/>
    <w:next w:val="765"/>
    <w:link w:val="795"/>
    <w:uiPriority w:val="99"/>
    <w:pPr>
      <w:tabs>
        <w:tab w:val="center" w:pos="4677" w:leader="none"/>
        <w:tab w:val="right" w:pos="9355" w:leader="none"/>
      </w:tabs>
    </w:pPr>
    <w:rPr>
      <w:lang w:val="en-US" w:eastAsia="en-US"/>
    </w:rPr>
  </w:style>
  <w:style w:type="character" w:styleId="766">
    <w:name w:val="Номер страницы"/>
    <w:basedOn w:val="755"/>
    <w:next w:val="766"/>
    <w:link w:val="748"/>
    <w:semiHidden/>
  </w:style>
  <w:style w:type="paragraph" w:styleId="767">
    <w:name w:val="ConsNormal"/>
    <w:next w:val="767"/>
    <w:link w:val="748"/>
    <w:pPr>
      <w:ind w:firstLine="720"/>
      <w:widowControl w:val="off"/>
    </w:pPr>
    <w:rPr>
      <w:rFonts w:ascii="Arial" w:hAnsi="Arial" w:cs="Arial"/>
      <w:lang w:val="ru-RU" w:eastAsia="ru-RU" w:bidi="ar-SA"/>
    </w:rPr>
  </w:style>
  <w:style w:type="paragraph" w:styleId="768">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
    <w:basedOn w:val="748"/>
    <w:next w:val="768"/>
    <w:link w:val="777"/>
    <w:uiPriority w:val="99"/>
    <w:rPr>
      <w:sz w:val="20"/>
      <w:szCs w:val="20"/>
    </w:rPr>
  </w:style>
  <w:style w:type="character" w:styleId="769">
    <w:name w:val="Знак сноски"/>
    <w:next w:val="769"/>
    <w:link w:val="748"/>
    <w:uiPriority w:val="99"/>
    <w:rPr>
      <w:vertAlign w:val="superscript"/>
    </w:rPr>
  </w:style>
  <w:style w:type="paragraph" w:styleId="770">
    <w:name w:val="Основной текст 2"/>
    <w:basedOn w:val="748"/>
    <w:next w:val="770"/>
    <w:link w:val="771"/>
    <w:uiPriority w:val="99"/>
    <w:semiHidden/>
    <w:unhideWhenUsed/>
    <w:pPr>
      <w:spacing w:after="120" w:line="480" w:lineRule="auto"/>
    </w:pPr>
    <w:rPr>
      <w:lang w:val="en-US" w:eastAsia="en-US"/>
    </w:rPr>
  </w:style>
  <w:style w:type="character" w:styleId="771">
    <w:name w:val="Основной текст 2 Знак"/>
    <w:next w:val="771"/>
    <w:link w:val="770"/>
    <w:uiPriority w:val="99"/>
    <w:semiHidden/>
    <w:rPr>
      <w:sz w:val="24"/>
      <w:szCs w:val="24"/>
    </w:rPr>
  </w:style>
  <w:style w:type="character" w:styleId="772">
    <w:name w:val="Верхний колонтитул Знак"/>
    <w:next w:val="772"/>
    <w:link w:val="764"/>
    <w:uiPriority w:val="99"/>
    <w:rPr>
      <w:rFonts w:ascii="Peterburg" w:hAnsi="Peterburg"/>
    </w:rPr>
  </w:style>
  <w:style w:type="paragraph" w:styleId="773">
    <w:name w:val="Iau?iue4"/>
    <w:next w:val="773"/>
    <w:link w:val="748"/>
    <w:pPr>
      <w:ind w:firstLine="284"/>
      <w:jc w:val="both"/>
    </w:pPr>
    <w:rPr>
      <w:sz w:val="24"/>
      <w:szCs w:val="24"/>
      <w:lang w:val="ru-RU" w:eastAsia="ru-RU" w:bidi="ar-SA"/>
    </w:rPr>
  </w:style>
  <w:style w:type="paragraph" w:styleId="774">
    <w:name w:val="Название объекта"/>
    <w:basedOn w:val="748"/>
    <w:next w:val="748"/>
    <w:link w:val="748"/>
    <w:uiPriority w:val="35"/>
    <w:qFormat/>
    <w:pPr>
      <w:ind w:left="-567" w:right="-483"/>
    </w:pPr>
  </w:style>
  <w:style w:type="paragraph" w:styleId="775">
    <w:name w:val="Цитата"/>
    <w:basedOn w:val="748"/>
    <w:next w:val="775"/>
    <w:link w:val="748"/>
    <w:pPr>
      <w:ind w:left="-567" w:right="-483"/>
    </w:pPr>
  </w:style>
  <w:style w:type="paragraph" w:styleId="776">
    <w:name w:val="Текст выноски"/>
    <w:basedOn w:val="748"/>
    <w:next w:val="776"/>
    <w:link w:val="748"/>
    <w:semiHidden/>
    <w:rPr>
      <w:rFonts w:ascii="Tahoma" w:hAnsi="Tahoma" w:cs="Tahoma"/>
      <w:sz w:val="16"/>
      <w:szCs w:val="16"/>
    </w:rPr>
  </w:style>
  <w:style w:type="character" w:styleId="777">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777"/>
    <w:link w:val="768"/>
    <w:uiPriority w:val="99"/>
    <w:rPr>
      <w:lang w:val="ru-RU" w:eastAsia="ru-RU" w:bidi="ar-SA"/>
    </w:rPr>
  </w:style>
  <w:style w:type="character" w:styleId="778">
    <w:name w:val=" Знак Знак3"/>
    <w:next w:val="778"/>
    <w:link w:val="748"/>
    <w:rPr>
      <w:sz w:val="24"/>
      <w:szCs w:val="24"/>
    </w:rPr>
  </w:style>
  <w:style w:type="character" w:styleId="779">
    <w:name w:val="Term"/>
    <w:next w:val="779"/>
    <w:link w:val="748"/>
    <w:uiPriority w:val="99"/>
    <w:rPr>
      <w:i/>
    </w:rPr>
  </w:style>
  <w:style w:type="paragraph" w:styleId="780">
    <w:name w:val="Body"/>
    <w:next w:val="780"/>
    <w:link w:val="781"/>
    <w:uiPriority w:val="99"/>
    <w:pPr>
      <w:jc w:val="both"/>
      <w:spacing w:after="60"/>
    </w:pPr>
    <w:rPr>
      <w:sz w:val="22"/>
      <w:szCs w:val="22"/>
      <w:lang w:val="ru-RU" w:eastAsia="ru-RU" w:bidi="ar-SA"/>
    </w:rPr>
  </w:style>
  <w:style w:type="character" w:styleId="781">
    <w:name w:val="Body Знак"/>
    <w:next w:val="781"/>
    <w:link w:val="780"/>
    <w:uiPriority w:val="99"/>
    <w:rPr>
      <w:sz w:val="22"/>
      <w:szCs w:val="22"/>
      <w:lang w:bidi="ar-SA"/>
    </w:rPr>
  </w:style>
  <w:style w:type="character" w:styleId="782">
    <w:name w:val="Заголовок 2 Знак"/>
    <w:next w:val="782"/>
    <w:link w:val="750"/>
    <w:rPr>
      <w:rFonts w:ascii="Arial" w:hAnsi="Arial" w:cs="Arial"/>
      <w:sz w:val="22"/>
      <w:szCs w:val="22"/>
      <w:u w:val="single"/>
    </w:rPr>
  </w:style>
  <w:style w:type="character" w:styleId="783">
    <w:name w:val="Гиперссылка"/>
    <w:next w:val="783"/>
    <w:link w:val="748"/>
    <w:uiPriority w:val="99"/>
    <w:rPr>
      <w:rFonts w:cs="Times New Roman"/>
      <w:color w:val="0000ff"/>
      <w:u w:val="single"/>
    </w:rPr>
  </w:style>
  <w:style w:type="paragraph" w:styleId="784">
    <w:name w:val="Список 2"/>
    <w:basedOn w:val="748"/>
    <w:next w:val="784"/>
    <w:link w:val="748"/>
    <w:uiPriority w:val="99"/>
    <w:pPr>
      <w:jc w:val="both"/>
      <w:spacing w:before="60"/>
    </w:pPr>
    <w:rPr>
      <w:rFonts w:ascii="PragmaticaCTT" w:hAnsi="PragmaticaCTT" w:cs="Arial Unicode MS"/>
    </w:rPr>
  </w:style>
  <w:style w:type="paragraph" w:styleId="785">
    <w:name w:val="Текст концевой сноски"/>
    <w:basedOn w:val="748"/>
    <w:next w:val="785"/>
    <w:link w:val="786"/>
    <w:uiPriority w:val="99"/>
    <w:semiHidden/>
    <w:rPr>
      <w:sz w:val="20"/>
      <w:szCs w:val="20"/>
      <w:lang w:val="en-US" w:eastAsia="en-US"/>
    </w:rPr>
  </w:style>
  <w:style w:type="character" w:styleId="786">
    <w:name w:val="Текст концевой сноски Знак"/>
    <w:next w:val="786"/>
    <w:link w:val="785"/>
    <w:uiPriority w:val="99"/>
    <w:semiHidden/>
    <w:rPr>
      <w:lang w:val="en-US" w:eastAsia="en-US"/>
    </w:rPr>
  </w:style>
  <w:style w:type="character" w:styleId="787">
    <w:name w:val="Знак концевой сноски"/>
    <w:next w:val="787"/>
    <w:link w:val="748"/>
    <w:uiPriority w:val="99"/>
    <w:semiHidden/>
    <w:rPr>
      <w:rFonts w:cs="Times New Roman"/>
      <w:vertAlign w:val="superscript"/>
    </w:rPr>
  </w:style>
  <w:style w:type="character" w:styleId="788">
    <w:name w:val="Заголовок 5 Знак"/>
    <w:next w:val="788"/>
    <w:link w:val="753"/>
    <w:rPr>
      <w:b/>
      <w:bCs/>
      <w:sz w:val="24"/>
      <w:szCs w:val="24"/>
    </w:rPr>
  </w:style>
  <w:style w:type="character" w:styleId="789">
    <w:name w:val="Знак примечания"/>
    <w:next w:val="789"/>
    <w:link w:val="748"/>
    <w:uiPriority w:val="99"/>
    <w:semiHidden/>
    <w:unhideWhenUsed/>
    <w:rPr>
      <w:sz w:val="16"/>
      <w:szCs w:val="16"/>
    </w:rPr>
  </w:style>
  <w:style w:type="paragraph" w:styleId="790">
    <w:name w:val="Текст примечания"/>
    <w:basedOn w:val="748"/>
    <w:next w:val="790"/>
    <w:link w:val="791"/>
    <w:uiPriority w:val="99"/>
    <w:semiHidden/>
    <w:unhideWhenUsed/>
    <w:rPr>
      <w:sz w:val="20"/>
      <w:szCs w:val="20"/>
    </w:rPr>
  </w:style>
  <w:style w:type="character" w:styleId="791">
    <w:name w:val="Текст примечания Знак"/>
    <w:basedOn w:val="755"/>
    <w:next w:val="791"/>
    <w:link w:val="790"/>
    <w:uiPriority w:val="99"/>
    <w:semiHidden/>
  </w:style>
  <w:style w:type="paragraph" w:styleId="792">
    <w:name w:val="Тема примечания"/>
    <w:basedOn w:val="790"/>
    <w:next w:val="790"/>
    <w:link w:val="793"/>
    <w:uiPriority w:val="99"/>
    <w:semiHidden/>
    <w:unhideWhenUsed/>
    <w:rPr>
      <w:b/>
      <w:bCs/>
      <w:lang w:val="en-US" w:eastAsia="en-US"/>
    </w:rPr>
  </w:style>
  <w:style w:type="character" w:styleId="793">
    <w:name w:val="Тема примечания Знак"/>
    <w:next w:val="793"/>
    <w:link w:val="792"/>
    <w:uiPriority w:val="99"/>
    <w:semiHidden/>
    <w:rPr>
      <w:b/>
      <w:bCs/>
    </w:rPr>
  </w:style>
  <w:style w:type="paragraph" w:styleId="794">
    <w:name w:val="Default"/>
    <w:next w:val="794"/>
    <w:link w:val="748"/>
    <w:rPr>
      <w:color w:val="000000"/>
      <w:sz w:val="24"/>
      <w:szCs w:val="24"/>
      <w:lang w:val="ru-RU" w:eastAsia="ru-RU" w:bidi="ar-SA"/>
    </w:rPr>
  </w:style>
  <w:style w:type="character" w:styleId="795">
    <w:name w:val="Нижний колонтитул Знак"/>
    <w:next w:val="795"/>
    <w:link w:val="765"/>
    <w:uiPriority w:val="99"/>
    <w:rPr>
      <w:sz w:val="24"/>
      <w:szCs w:val="24"/>
    </w:rPr>
  </w:style>
  <w:style w:type="paragraph" w:styleId="796">
    <w:name w:val="Рецензия"/>
    <w:next w:val="796"/>
    <w:link w:val="748"/>
    <w:hidden/>
    <w:uiPriority w:val="99"/>
    <w:semiHidden/>
    <w:rPr>
      <w:sz w:val="24"/>
      <w:szCs w:val="24"/>
      <w:lang w:val="ru-RU" w:eastAsia="ru-RU" w:bidi="ar-SA"/>
    </w:rPr>
  </w:style>
  <w:style w:type="table" w:styleId="797">
    <w:name w:val="Сетка таблицы"/>
    <w:basedOn w:val="756"/>
    <w:next w:val="797"/>
    <w:link w:val="748"/>
    <w:tblPr/>
  </w:style>
  <w:style w:type="paragraph" w:styleId="798">
    <w:name w:val="Normal1"/>
    <w:next w:val="798"/>
    <w:link w:val="748"/>
    <w:uiPriority w:val="99"/>
    <w:rPr>
      <w:lang w:val="ru-RU" w:eastAsia="ru-RU" w:bidi="ar-SA"/>
    </w:rPr>
  </w:style>
  <w:style w:type="paragraph" w:styleId="799">
    <w:name w:val="Текст"/>
    <w:basedOn w:val="748"/>
    <w:next w:val="799"/>
    <w:link w:val="800"/>
    <w:rPr>
      <w:rFonts w:ascii="Courier New" w:hAnsi="Courier New"/>
      <w:sz w:val="20"/>
      <w:szCs w:val="20"/>
      <w:lang w:val="en-US" w:eastAsia="en-US"/>
    </w:rPr>
  </w:style>
  <w:style w:type="character" w:styleId="800">
    <w:name w:val="Текст Знак"/>
    <w:next w:val="800"/>
    <w:link w:val="799"/>
    <w:rPr>
      <w:rFonts w:ascii="Courier New" w:hAnsi="Courier New"/>
      <w:lang w:val="en-US" w:eastAsia="en-US"/>
    </w:rPr>
  </w:style>
  <w:style w:type="character" w:styleId="2213" w:default="1">
    <w:name w:val="Default Paragraph Font"/>
    <w:uiPriority w:val="1"/>
    <w:semiHidden/>
    <w:unhideWhenUsed/>
  </w:style>
  <w:style w:type="numbering" w:styleId="2214" w:default="1">
    <w:name w:val="No List"/>
    <w:uiPriority w:val="99"/>
    <w:semiHidden/>
    <w:unhideWhenUsed/>
  </w:style>
  <w:style w:type="table" w:styleId="2215"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image" Target="media/image1.pn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Россельхозбанк</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№_________</dc:title>
  <dc:creator>пк2</dc:creator>
  <cp:revision>14</cp:revision>
  <dcterms:created xsi:type="dcterms:W3CDTF">2020-12-07T17:55:00Z</dcterms:created>
  <dcterms:modified xsi:type="dcterms:W3CDTF">2025-06-03T09:52:51Z</dcterms:modified>
  <cp:version>1048576</cp:version>
</cp:coreProperties>
</file>